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338" w:rsidRPr="00F66338" w:rsidRDefault="00F66338" w:rsidP="00F66338">
      <w:pPr>
        <w:spacing w:after="0" w:line="240" w:lineRule="auto"/>
        <w:jc w:val="center"/>
        <w:rPr>
          <w:rFonts w:ascii="Times New Roman" w:eastAsia="Times New Roman" w:hAnsi="Times New Roman" w:cs="Times New Roman"/>
          <w:b/>
          <w:bCs/>
          <w:color w:val="000000"/>
          <w:sz w:val="24"/>
          <w:szCs w:val="24"/>
          <w:lang w:val="es-VE" w:eastAsia="es-VE"/>
        </w:rPr>
      </w:pPr>
    </w:p>
    <w:p w:rsidR="00F66338" w:rsidRPr="00F66338" w:rsidRDefault="00F66338" w:rsidP="00DF664E">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noProof/>
          <w:color w:val="000000"/>
          <w:sz w:val="24"/>
          <w:szCs w:val="24"/>
          <w:lang w:val="es-VE" w:eastAsia="es-VE"/>
        </w:rPr>
        <w:drawing>
          <wp:anchor distT="0" distB="0" distL="114300" distR="114300" simplePos="0" relativeHeight="251662336" behindDoc="0" locked="0" layoutInCell="1" allowOverlap="1" wp14:anchorId="292DDEAE" wp14:editId="5FC48004">
            <wp:simplePos x="0" y="0"/>
            <wp:positionH relativeFrom="margin">
              <wp:align>right</wp:align>
            </wp:positionH>
            <wp:positionV relativeFrom="paragraph">
              <wp:posOffset>-5080</wp:posOffset>
            </wp:positionV>
            <wp:extent cx="845820" cy="845820"/>
            <wp:effectExtent l="0" t="0" r="0" b="0"/>
            <wp:wrapNone/>
            <wp:docPr id="1" name="Imagen 1" descr="C:\Users\Ing.Edecio\Document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ecio\Documents\índi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sidRPr="00F66338">
        <w:rPr>
          <w:rFonts w:ascii="Times New Roman" w:eastAsia="Times New Roman" w:hAnsi="Times New Roman" w:cs="Times New Roman"/>
          <w:noProof/>
          <w:color w:val="000000"/>
          <w:sz w:val="24"/>
          <w:szCs w:val="24"/>
          <w:lang w:val="es-VE" w:eastAsia="es-VE"/>
        </w:rPr>
        <w:drawing>
          <wp:anchor distT="0" distB="0" distL="114300" distR="114300" simplePos="0" relativeHeight="251661312" behindDoc="0" locked="0" layoutInCell="1" allowOverlap="1" wp14:anchorId="10700C3F" wp14:editId="35928ADA">
            <wp:simplePos x="0" y="0"/>
            <wp:positionH relativeFrom="margin">
              <wp:align>left</wp:align>
            </wp:positionH>
            <wp:positionV relativeFrom="paragraph">
              <wp:posOffset>-63689</wp:posOffset>
            </wp:positionV>
            <wp:extent cx="656069" cy="864765"/>
            <wp:effectExtent l="0" t="0" r="0" b="0"/>
            <wp:wrapNone/>
            <wp:docPr id="2" name="Imagen 2" descr="C:\Users\Ing.Edecio\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decio\Document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069" cy="8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38">
        <w:rPr>
          <w:rFonts w:ascii="Times New Roman" w:eastAsia="Times New Roman" w:hAnsi="Times New Roman" w:cs="Times New Roman"/>
          <w:color w:val="000000"/>
          <w:sz w:val="24"/>
          <w:szCs w:val="24"/>
          <w:lang w:val="es-VE" w:eastAsia="es-VE"/>
        </w:rPr>
        <w:t>UNIVERSIDAD DE CARABOBO</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FACULTAD DE CIENCIAS DE LA EDUCACIÓN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ESCUELA DE EDUCACIÓN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DEPARTAMENTO DE MATEMÁTICA Y FÍSICA</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CÁTEDRA: DISEÑO DE INVESTIGACIÓN</w:t>
      </w:r>
    </w:p>
    <w:p w:rsidR="00F66338" w:rsidRPr="00F66338" w:rsidRDefault="00F66338" w:rsidP="00F66338">
      <w:pPr>
        <w:spacing w:after="0" w:line="240" w:lineRule="auto"/>
        <w:jc w:val="center"/>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MENCIÓN MATEMÁTICA</w:t>
      </w: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b/>
          <w:bCs/>
          <w:color w:val="000000"/>
          <w:sz w:val="24"/>
          <w:szCs w:val="24"/>
          <w:lang w:val="es-VE" w:eastAsia="es-VE"/>
        </w:rPr>
        <w:t>INSTRUMENTOS DEL SABER CONOCER ASOCIADOS AL DESEMPEÑO DEL DOCENTE DE EDUCACIÓN PRIMARIA ADSCRITOS A LAS ESCUELAS PÚBLICAS DEL MUNICIPIO SAN DIEGO, ESTADO CARABOBO, EN LOS CONTENIDOS ARITMÉTICOS Y GEOMÉTRICOS DESDE LA PERSPECTIVA DE SERGIO TOBÓN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DF664E">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right"/>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Cs/>
          <w:color w:val="000000"/>
          <w:sz w:val="24"/>
          <w:szCs w:val="24"/>
          <w:lang w:val="es-VE" w:eastAsia="es-VE"/>
        </w:rPr>
        <w:t>Autores:</w:t>
      </w:r>
      <w:r w:rsidRPr="00F66338">
        <w:rPr>
          <w:rFonts w:ascii="Times New Roman" w:eastAsia="Times New Roman" w:hAnsi="Times New Roman" w:cs="Times New Roman"/>
          <w:color w:val="000000"/>
          <w:sz w:val="24"/>
          <w:szCs w:val="24"/>
          <w:lang w:val="es-VE" w:eastAsia="es-VE"/>
        </w:rPr>
        <w:t xml:space="preserve"> </w:t>
      </w:r>
    </w:p>
    <w:p w:rsidR="00F66338" w:rsidRPr="00F66338" w:rsidRDefault="00F66338" w:rsidP="00F66338">
      <w:pPr>
        <w:spacing w:after="0" w:line="240" w:lineRule="auto"/>
        <w:jc w:val="right"/>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Andrés Cedeño</w:t>
      </w:r>
    </w:p>
    <w:p w:rsidR="00F66338" w:rsidRPr="00F66338" w:rsidRDefault="00F66338" w:rsidP="00F66338">
      <w:pPr>
        <w:spacing w:after="0" w:line="240" w:lineRule="auto"/>
        <w:jc w:val="right"/>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 Andrés Gutiérrez</w:t>
      </w:r>
    </w:p>
    <w:p w:rsidR="00F66338" w:rsidRPr="00F66338" w:rsidRDefault="00F66338" w:rsidP="00F66338">
      <w:pPr>
        <w:spacing w:after="0" w:line="240" w:lineRule="auto"/>
        <w:jc w:val="right"/>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Cs/>
          <w:color w:val="000000"/>
          <w:sz w:val="24"/>
          <w:szCs w:val="24"/>
          <w:lang w:val="es-VE" w:eastAsia="es-VE"/>
        </w:rPr>
        <w:t>Tutora:</w:t>
      </w:r>
      <w:r w:rsidRPr="00F66338">
        <w:rPr>
          <w:rFonts w:ascii="Times New Roman" w:eastAsia="Times New Roman" w:hAnsi="Times New Roman" w:cs="Times New Roman"/>
          <w:color w:val="000000"/>
          <w:sz w:val="24"/>
          <w:szCs w:val="24"/>
          <w:lang w:val="es-VE" w:eastAsia="es-VE"/>
        </w:rPr>
        <w:t xml:space="preserve"> </w:t>
      </w:r>
      <w:proofErr w:type="spellStart"/>
      <w:r w:rsidRPr="00F66338">
        <w:rPr>
          <w:rFonts w:ascii="Times New Roman" w:eastAsia="Times New Roman" w:hAnsi="Times New Roman" w:cs="Times New Roman"/>
          <w:color w:val="000000"/>
          <w:sz w:val="24"/>
          <w:szCs w:val="24"/>
          <w:lang w:val="es-VE" w:eastAsia="es-VE"/>
        </w:rPr>
        <w:t>Ivel</w:t>
      </w:r>
      <w:proofErr w:type="spellEnd"/>
      <w:r w:rsidRPr="00F66338">
        <w:rPr>
          <w:rFonts w:ascii="Times New Roman" w:eastAsia="Times New Roman" w:hAnsi="Times New Roman" w:cs="Times New Roman"/>
          <w:color w:val="000000"/>
          <w:sz w:val="24"/>
          <w:szCs w:val="24"/>
          <w:lang w:val="es-VE" w:eastAsia="es-VE"/>
        </w:rPr>
        <w:t xml:space="preserve"> Páez</w:t>
      </w:r>
    </w:p>
    <w:p w:rsidR="00F66338" w:rsidRPr="00F66338" w:rsidRDefault="00F66338" w:rsidP="00F66338">
      <w:pPr>
        <w:spacing w:after="0" w:line="240" w:lineRule="auto"/>
        <w:jc w:val="right"/>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jc w:val="right"/>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bCs/>
          <w:color w:val="000000"/>
          <w:sz w:val="24"/>
          <w:szCs w:val="24"/>
          <w:lang w:val="es-VE" w:eastAsia="es-VE"/>
        </w:rPr>
        <w:t xml:space="preserve">Valencia, </w:t>
      </w:r>
      <w:r w:rsidR="00D77A30" w:rsidRPr="00F66338">
        <w:rPr>
          <w:rFonts w:ascii="Times New Roman" w:eastAsia="Times New Roman" w:hAnsi="Times New Roman" w:cs="Times New Roman"/>
          <w:bCs/>
          <w:color w:val="000000"/>
          <w:sz w:val="24"/>
          <w:szCs w:val="24"/>
          <w:lang w:val="es-VE" w:eastAsia="es-VE"/>
        </w:rPr>
        <w:t xml:space="preserve">abril </w:t>
      </w:r>
      <w:r w:rsidRPr="00F66338">
        <w:rPr>
          <w:rFonts w:ascii="Times New Roman" w:eastAsia="Times New Roman" w:hAnsi="Times New Roman" w:cs="Times New Roman"/>
          <w:bCs/>
          <w:color w:val="000000"/>
          <w:sz w:val="24"/>
          <w:szCs w:val="24"/>
          <w:lang w:val="es-VE" w:eastAsia="es-VE"/>
        </w:rPr>
        <w:t>de 2016</w:t>
      </w:r>
      <w:r w:rsidRPr="00F66338">
        <w:rPr>
          <w:rFonts w:ascii="Times New Roman" w:eastAsia="Times New Roman" w:hAnsi="Times New Roman" w:cs="Times New Roman"/>
          <w:color w:val="000000"/>
          <w:sz w:val="24"/>
          <w:szCs w:val="24"/>
          <w:lang w:val="es-VE" w:eastAsia="es-VE"/>
        </w:rPr>
        <w:br w:type="page"/>
      </w:r>
      <w:r w:rsidRPr="00F66338">
        <w:rPr>
          <w:rFonts w:ascii="Times New Roman" w:eastAsia="Times New Roman" w:hAnsi="Times New Roman" w:cs="Times New Roman"/>
          <w:color w:val="000000"/>
          <w:sz w:val="24"/>
          <w:szCs w:val="24"/>
          <w:lang w:val="es-VE" w:eastAsia="es-VE"/>
        </w:rPr>
        <w:lastRenderedPageBreak/>
        <w:t>UNIVERSIDAD DE CARABOBO</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FACULTAD DE CIENCIAS DE LA EDUCACIÓN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ESCUELA DE EDUCACIÓN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DEPARTAMENTO DE MATEMÁTICA Y FÍSICA</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CÁTEDRA: DISEÑO DE INVESTIGACIÓN</w:t>
      </w:r>
    </w:p>
    <w:p w:rsidR="00F66338" w:rsidRPr="00F66338" w:rsidRDefault="00F66338" w:rsidP="00F66338">
      <w:pPr>
        <w:spacing w:after="0" w:line="240" w:lineRule="auto"/>
        <w:jc w:val="center"/>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MENCIÓN MATEMÁTICA</w:t>
      </w: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F66338" w:rsidRDefault="00F66338" w:rsidP="00F66338">
      <w:pPr>
        <w:spacing w:after="0" w:line="240" w:lineRule="auto"/>
        <w:rPr>
          <w:rFonts w:ascii="Times New Roman" w:eastAsia="Times New Roman" w:hAnsi="Times New Roman" w:cs="Times New Roman"/>
          <w:color w:val="000000"/>
          <w:sz w:val="24"/>
          <w:szCs w:val="24"/>
          <w:lang w:val="es-VE" w:eastAsia="es-VE"/>
        </w:rPr>
      </w:pPr>
    </w:p>
    <w:p w:rsidR="00327418" w:rsidRDefault="00327418" w:rsidP="00F66338">
      <w:pPr>
        <w:spacing w:after="0" w:line="240" w:lineRule="auto"/>
        <w:rPr>
          <w:rFonts w:ascii="Times New Roman" w:eastAsia="Times New Roman" w:hAnsi="Times New Roman" w:cs="Times New Roman"/>
          <w:color w:val="000000"/>
          <w:sz w:val="24"/>
          <w:szCs w:val="24"/>
          <w:lang w:val="es-VE" w:eastAsia="es-VE"/>
        </w:rPr>
      </w:pPr>
    </w:p>
    <w:p w:rsidR="00327418" w:rsidRPr="00F66338" w:rsidRDefault="00327418" w:rsidP="00F66338">
      <w:pPr>
        <w:spacing w:after="0" w:line="240" w:lineRule="auto"/>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b/>
          <w:bCs/>
          <w:color w:val="000000"/>
          <w:sz w:val="24"/>
          <w:szCs w:val="24"/>
          <w:lang w:val="es-VE" w:eastAsia="es-VE"/>
        </w:rPr>
      </w:pPr>
      <w:r w:rsidRPr="00F66338">
        <w:rPr>
          <w:rFonts w:ascii="Times New Roman" w:eastAsia="Times New Roman" w:hAnsi="Times New Roman" w:cs="Times New Roman"/>
          <w:b/>
          <w:bCs/>
          <w:color w:val="000000"/>
          <w:sz w:val="24"/>
          <w:szCs w:val="24"/>
          <w:lang w:val="es-VE" w:eastAsia="es-VE"/>
        </w:rPr>
        <w:t>INSTRUMENTOS DEL SABER CONOCER ASOCIADOS AL DESEMPEÑO DEL DOCENTE DE EDUCACIÓN PRIMARIA ADSCRITOS A LAS ESCUELAS PÚBLICAS DEL MUNICIPIO SAN DIEGO, ESTADO CARABOBO, EN LOS CONTENIDOS ARITMÉTICOS Y GEOMÉTRICOS DESDE LA PERSPECTIVA DE SERGIO TOBÓN</w:t>
      </w:r>
    </w:p>
    <w:p w:rsidR="00F66338" w:rsidRDefault="00F66338" w:rsidP="00F66338">
      <w:pPr>
        <w:spacing w:after="0" w:line="240" w:lineRule="auto"/>
        <w:jc w:val="center"/>
        <w:rPr>
          <w:rFonts w:ascii="Times New Roman" w:eastAsia="Times New Roman" w:hAnsi="Times New Roman" w:cs="Times New Roman"/>
          <w:b/>
          <w:bCs/>
          <w:color w:val="000000"/>
          <w:sz w:val="24"/>
          <w:szCs w:val="24"/>
          <w:lang w:val="es-VE" w:eastAsia="es-VE"/>
        </w:rPr>
      </w:pPr>
    </w:p>
    <w:p w:rsidR="00327418" w:rsidRDefault="00327418" w:rsidP="00F66338">
      <w:pPr>
        <w:spacing w:after="0" w:line="240" w:lineRule="auto"/>
        <w:jc w:val="center"/>
        <w:rPr>
          <w:rFonts w:ascii="Times New Roman" w:eastAsia="Times New Roman" w:hAnsi="Times New Roman" w:cs="Times New Roman"/>
          <w:b/>
          <w:bCs/>
          <w:color w:val="000000"/>
          <w:sz w:val="24"/>
          <w:szCs w:val="24"/>
          <w:lang w:val="es-VE" w:eastAsia="es-VE"/>
        </w:rPr>
      </w:pPr>
    </w:p>
    <w:p w:rsidR="00F66338" w:rsidRPr="00F66338" w:rsidRDefault="00F66338" w:rsidP="00327418">
      <w:pPr>
        <w:spacing w:after="0" w:line="240" w:lineRule="auto"/>
        <w:rPr>
          <w:rFonts w:ascii="Times New Roman" w:eastAsia="Times New Roman" w:hAnsi="Times New Roman" w:cs="Times New Roman"/>
          <w:b/>
          <w:bCs/>
          <w:color w:val="000000"/>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b/>
          <w:bCs/>
          <w:color w:val="000000"/>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b/>
          <w:bCs/>
          <w:color w:val="000000"/>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b/>
          <w:bCs/>
          <w:color w:val="000000"/>
          <w:sz w:val="24"/>
          <w:szCs w:val="24"/>
          <w:lang w:val="es-VE" w:eastAsia="es-VE"/>
        </w:rPr>
      </w:pPr>
    </w:p>
    <w:p w:rsidR="00F66338" w:rsidRDefault="00F66338" w:rsidP="00327418">
      <w:pPr>
        <w:spacing w:after="0" w:line="240" w:lineRule="auto"/>
        <w:rPr>
          <w:rFonts w:ascii="Times New Roman" w:eastAsia="Times New Roman" w:hAnsi="Times New Roman" w:cs="Times New Roman"/>
          <w:b/>
          <w:bCs/>
          <w:color w:val="000000"/>
          <w:sz w:val="24"/>
          <w:szCs w:val="24"/>
          <w:lang w:val="es-VE" w:eastAsia="es-VE"/>
        </w:rPr>
      </w:pPr>
    </w:p>
    <w:p w:rsidR="00327418" w:rsidRPr="00F66338" w:rsidRDefault="00327418" w:rsidP="00327418">
      <w:pPr>
        <w:spacing w:after="0" w:line="240" w:lineRule="auto"/>
        <w:rPr>
          <w:rFonts w:ascii="Times New Roman" w:eastAsia="Times New Roman" w:hAnsi="Times New Roman" w:cs="Times New Roman"/>
          <w:b/>
          <w:bCs/>
          <w:color w:val="000000"/>
          <w:sz w:val="24"/>
          <w:szCs w:val="24"/>
          <w:lang w:val="es-VE" w:eastAsia="es-VE"/>
        </w:rPr>
      </w:pPr>
    </w:p>
    <w:p w:rsidR="00F66338" w:rsidRPr="00F66338" w:rsidRDefault="00F66338" w:rsidP="00DF664E">
      <w:pPr>
        <w:spacing w:after="0" w:line="240" w:lineRule="auto"/>
        <w:jc w:val="right"/>
        <w:rPr>
          <w:rFonts w:ascii="Times New Roman" w:eastAsia="Times New Roman" w:hAnsi="Times New Roman" w:cs="Times New Roman"/>
          <w:b/>
          <w:bCs/>
          <w:color w:val="000000"/>
          <w:sz w:val="24"/>
          <w:szCs w:val="24"/>
          <w:lang w:val="es-VE" w:eastAsia="es-VE"/>
        </w:rPr>
      </w:pPr>
    </w:p>
    <w:p w:rsidR="00F66338" w:rsidRPr="00F66338" w:rsidRDefault="00F66338" w:rsidP="00DF664E">
      <w:pPr>
        <w:spacing w:after="0" w:line="240" w:lineRule="auto"/>
        <w:jc w:val="right"/>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Cs/>
          <w:color w:val="000000"/>
          <w:sz w:val="24"/>
          <w:szCs w:val="24"/>
          <w:lang w:val="es-VE" w:eastAsia="es-VE"/>
        </w:rPr>
        <w:t>Autores:</w:t>
      </w:r>
      <w:r w:rsidRPr="00F66338">
        <w:rPr>
          <w:rFonts w:ascii="Times New Roman" w:eastAsia="Times New Roman" w:hAnsi="Times New Roman" w:cs="Times New Roman"/>
          <w:color w:val="000000"/>
          <w:sz w:val="24"/>
          <w:szCs w:val="24"/>
          <w:lang w:val="es-VE" w:eastAsia="es-VE"/>
        </w:rPr>
        <w:t xml:space="preserve"> </w:t>
      </w:r>
    </w:p>
    <w:p w:rsidR="00F66338" w:rsidRPr="00F66338" w:rsidRDefault="00F66338" w:rsidP="00DF664E">
      <w:pPr>
        <w:spacing w:after="0" w:line="240" w:lineRule="auto"/>
        <w:jc w:val="right"/>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Andrés Cedeño</w:t>
      </w:r>
    </w:p>
    <w:p w:rsidR="00DF664E" w:rsidRDefault="00327418" w:rsidP="00DF664E">
      <w:pPr>
        <w:spacing w:after="0" w:line="240" w:lineRule="auto"/>
        <w:jc w:val="right"/>
        <w:rPr>
          <w:rFonts w:ascii="Times New Roman" w:eastAsia="Times New Roman" w:hAnsi="Times New Roman" w:cs="Times New Roman"/>
          <w:color w:val="000000"/>
          <w:sz w:val="24"/>
          <w:szCs w:val="24"/>
          <w:lang w:val="es-VE" w:eastAsia="es-VE"/>
        </w:rPr>
      </w:pPr>
      <w:r w:rsidRPr="00DF664E">
        <w:rPr>
          <w:rFonts w:ascii="Times New Roman" w:eastAsia="Times New Roman" w:hAnsi="Times New Roman" w:cs="Times New Roman"/>
          <w:bCs/>
          <w:noProof/>
          <w:color w:val="000000"/>
          <w:sz w:val="24"/>
          <w:szCs w:val="24"/>
          <w:lang w:val="es-VE" w:eastAsia="es-VE"/>
        </w:rPr>
        <mc:AlternateContent>
          <mc:Choice Requires="wps">
            <w:drawing>
              <wp:anchor distT="45720" distB="45720" distL="114300" distR="114300" simplePos="0" relativeHeight="251709440" behindDoc="0" locked="0" layoutInCell="1" allowOverlap="1" wp14:anchorId="1B0AEFDC" wp14:editId="0DA08A8A">
                <wp:simplePos x="0" y="0"/>
                <wp:positionH relativeFrom="margin">
                  <wp:posOffset>3319145</wp:posOffset>
                </wp:positionH>
                <wp:positionV relativeFrom="paragraph">
                  <wp:posOffset>300355</wp:posOffset>
                </wp:positionV>
                <wp:extent cx="2743200" cy="1000125"/>
                <wp:effectExtent l="0" t="0" r="0" b="0"/>
                <wp:wrapTopAndBottom/>
                <wp:docPr id="2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00125"/>
                        </a:xfrm>
                        <a:prstGeom prst="rect">
                          <a:avLst/>
                        </a:prstGeom>
                        <a:noFill/>
                        <a:ln w="9525">
                          <a:noFill/>
                          <a:miter lim="800000"/>
                          <a:headEnd/>
                          <a:tailEnd/>
                        </a:ln>
                      </wps:spPr>
                      <wps:txbx>
                        <w:txbxContent>
                          <w:p w:rsidR="00BD4EDD" w:rsidRPr="00DF664E" w:rsidRDefault="00BD4EDD" w:rsidP="00327418">
                            <w:pPr>
                              <w:spacing w:after="0" w:line="240" w:lineRule="auto"/>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Cs/>
                                <w:color w:val="000000"/>
                                <w:sz w:val="24"/>
                                <w:szCs w:val="24"/>
                                <w:lang w:val="es-VE" w:eastAsia="es-VE"/>
                              </w:rPr>
                              <w:t xml:space="preserve">Trabajo de Grado presentado ante la Facultad de </w:t>
                            </w:r>
                            <w:r>
                              <w:rPr>
                                <w:rFonts w:ascii="Times New Roman" w:eastAsia="Times New Roman" w:hAnsi="Times New Roman" w:cs="Times New Roman"/>
                                <w:bCs/>
                                <w:color w:val="000000"/>
                                <w:sz w:val="24"/>
                                <w:szCs w:val="24"/>
                                <w:lang w:val="es-VE" w:eastAsia="es-VE"/>
                              </w:rPr>
                              <w:t xml:space="preserve">Ciencias de la </w:t>
                            </w:r>
                            <w:r w:rsidRPr="00F66338">
                              <w:rPr>
                                <w:rFonts w:ascii="Times New Roman" w:eastAsia="Times New Roman" w:hAnsi="Times New Roman" w:cs="Times New Roman"/>
                                <w:bCs/>
                                <w:color w:val="000000"/>
                                <w:sz w:val="24"/>
                                <w:szCs w:val="24"/>
                                <w:lang w:val="es-VE" w:eastAsia="es-VE"/>
                              </w:rPr>
                              <w:t xml:space="preserve">Educación de la Universidad de Carabobo para optar </w:t>
                            </w:r>
                            <w:r>
                              <w:rPr>
                                <w:rFonts w:ascii="Times New Roman" w:eastAsia="Times New Roman" w:hAnsi="Times New Roman" w:cs="Times New Roman"/>
                                <w:bCs/>
                                <w:color w:val="000000"/>
                                <w:sz w:val="24"/>
                                <w:szCs w:val="24"/>
                                <w:lang w:val="es-VE" w:eastAsia="es-VE"/>
                              </w:rPr>
                              <w:t>al título de Licenciado en E</w:t>
                            </w:r>
                            <w:r w:rsidRPr="00F66338">
                              <w:rPr>
                                <w:rFonts w:ascii="Times New Roman" w:eastAsia="Times New Roman" w:hAnsi="Times New Roman" w:cs="Times New Roman"/>
                                <w:bCs/>
                                <w:color w:val="000000"/>
                                <w:sz w:val="24"/>
                                <w:szCs w:val="24"/>
                                <w:lang w:val="es-VE" w:eastAsia="es-VE"/>
                              </w:rPr>
                              <w:t xml:space="preserve">ducación mención </w:t>
                            </w:r>
                            <w:r>
                              <w:rPr>
                                <w:rFonts w:ascii="Times New Roman" w:eastAsia="Times New Roman" w:hAnsi="Times New Roman" w:cs="Times New Roman"/>
                                <w:bCs/>
                                <w:color w:val="000000"/>
                                <w:sz w:val="24"/>
                                <w:szCs w:val="24"/>
                                <w:lang w:val="es-VE" w:eastAsia="es-VE"/>
                              </w:rPr>
                              <w:t>M</w:t>
                            </w:r>
                            <w:r w:rsidRPr="00F66338">
                              <w:rPr>
                                <w:rFonts w:ascii="Times New Roman" w:eastAsia="Times New Roman" w:hAnsi="Times New Roman" w:cs="Times New Roman"/>
                                <w:bCs/>
                                <w:color w:val="000000"/>
                                <w:sz w:val="24"/>
                                <w:szCs w:val="24"/>
                                <w:lang w:val="es-VE" w:eastAsia="es-VE"/>
                              </w:rPr>
                              <w:t>atemática.</w:t>
                            </w:r>
                          </w:p>
                          <w:p w:rsidR="00BD4EDD" w:rsidRDefault="00BD4E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1.35pt;margin-top:23.65pt;width:3in;height:78.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" filled="f" stroked="f">
                <v:textbox>
                  <w:txbxContent>
                    <w:p w:rsidR="0034121D" w:rsidRPr="00DF664E" w:rsidRDefault="0034121D" w:rsidP="00327418">
                      <w:pPr>
                        <w:spacing w:after="0" w:line="240" w:lineRule="auto"/>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Cs/>
                          <w:color w:val="000000"/>
                          <w:sz w:val="24"/>
                          <w:szCs w:val="24"/>
                          <w:lang w:val="es-VE" w:eastAsia="es-VE"/>
                        </w:rPr>
                        <w:t xml:space="preserve">Trabajo de Grado presentado ante la Facultad de </w:t>
                      </w:r>
                      <w:r>
                        <w:rPr>
                          <w:rFonts w:ascii="Times New Roman" w:eastAsia="Times New Roman" w:hAnsi="Times New Roman" w:cs="Times New Roman"/>
                          <w:bCs/>
                          <w:color w:val="000000"/>
                          <w:sz w:val="24"/>
                          <w:szCs w:val="24"/>
                          <w:lang w:val="es-VE" w:eastAsia="es-VE"/>
                        </w:rPr>
                        <w:t xml:space="preserve">Ciencias de la </w:t>
                      </w:r>
                      <w:r w:rsidRPr="00F66338">
                        <w:rPr>
                          <w:rFonts w:ascii="Times New Roman" w:eastAsia="Times New Roman" w:hAnsi="Times New Roman" w:cs="Times New Roman"/>
                          <w:bCs/>
                          <w:color w:val="000000"/>
                          <w:sz w:val="24"/>
                          <w:szCs w:val="24"/>
                          <w:lang w:val="es-VE" w:eastAsia="es-VE"/>
                        </w:rPr>
                        <w:t xml:space="preserve">Educación de la Universidad de Carabobo para optar </w:t>
                      </w:r>
                      <w:r>
                        <w:rPr>
                          <w:rFonts w:ascii="Times New Roman" w:eastAsia="Times New Roman" w:hAnsi="Times New Roman" w:cs="Times New Roman"/>
                          <w:bCs/>
                          <w:color w:val="000000"/>
                          <w:sz w:val="24"/>
                          <w:szCs w:val="24"/>
                          <w:lang w:val="es-VE" w:eastAsia="es-VE"/>
                        </w:rPr>
                        <w:t>al título de Licenciado en E</w:t>
                      </w:r>
                      <w:r w:rsidRPr="00F66338">
                        <w:rPr>
                          <w:rFonts w:ascii="Times New Roman" w:eastAsia="Times New Roman" w:hAnsi="Times New Roman" w:cs="Times New Roman"/>
                          <w:bCs/>
                          <w:color w:val="000000"/>
                          <w:sz w:val="24"/>
                          <w:szCs w:val="24"/>
                          <w:lang w:val="es-VE" w:eastAsia="es-VE"/>
                        </w:rPr>
                        <w:t xml:space="preserve">ducación mención </w:t>
                      </w:r>
                      <w:r>
                        <w:rPr>
                          <w:rFonts w:ascii="Times New Roman" w:eastAsia="Times New Roman" w:hAnsi="Times New Roman" w:cs="Times New Roman"/>
                          <w:bCs/>
                          <w:color w:val="000000"/>
                          <w:sz w:val="24"/>
                          <w:szCs w:val="24"/>
                          <w:lang w:val="es-VE" w:eastAsia="es-VE"/>
                        </w:rPr>
                        <w:t>M</w:t>
                      </w:r>
                      <w:r w:rsidRPr="00F66338">
                        <w:rPr>
                          <w:rFonts w:ascii="Times New Roman" w:eastAsia="Times New Roman" w:hAnsi="Times New Roman" w:cs="Times New Roman"/>
                          <w:bCs/>
                          <w:color w:val="000000"/>
                          <w:sz w:val="24"/>
                          <w:szCs w:val="24"/>
                          <w:lang w:val="es-VE" w:eastAsia="es-VE"/>
                        </w:rPr>
                        <w:t>atemática.</w:t>
                      </w:r>
                    </w:p>
                    <w:p w:rsidR="0034121D" w:rsidRDefault="0034121D"/>
                  </w:txbxContent>
                </v:textbox>
                <w10:wrap type="topAndBottom" anchorx="margin"/>
              </v:shape>
            </w:pict>
          </mc:Fallback>
        </mc:AlternateContent>
      </w:r>
      <w:r w:rsidR="00F66338" w:rsidRPr="00F66338">
        <w:rPr>
          <w:rFonts w:ascii="Times New Roman" w:eastAsia="Times New Roman" w:hAnsi="Times New Roman" w:cs="Times New Roman"/>
          <w:color w:val="000000"/>
          <w:sz w:val="24"/>
          <w:szCs w:val="24"/>
          <w:lang w:val="es-VE" w:eastAsia="es-VE"/>
        </w:rPr>
        <w:t xml:space="preserve"> Andrés Gutiérrez</w:t>
      </w:r>
    </w:p>
    <w:p w:rsidR="00DF664E" w:rsidRDefault="00DF664E" w:rsidP="00DF664E">
      <w:pPr>
        <w:spacing w:after="0" w:line="240" w:lineRule="auto"/>
        <w:jc w:val="right"/>
        <w:rPr>
          <w:rFonts w:ascii="Times New Roman" w:eastAsia="Times New Roman" w:hAnsi="Times New Roman" w:cs="Times New Roman"/>
          <w:color w:val="000000"/>
          <w:sz w:val="24"/>
          <w:szCs w:val="24"/>
          <w:lang w:val="es-VE" w:eastAsia="es-VE"/>
        </w:rPr>
      </w:pPr>
    </w:p>
    <w:p w:rsidR="00F66338" w:rsidRPr="00F66338" w:rsidRDefault="00F66338" w:rsidP="00F66338">
      <w:pPr>
        <w:spacing w:after="0" w:line="240" w:lineRule="auto"/>
        <w:ind w:left="5103"/>
        <w:mirrorIndents/>
        <w:jc w:val="both"/>
        <w:rPr>
          <w:rFonts w:ascii="Times New Roman" w:eastAsia="Times New Roman" w:hAnsi="Times New Roman" w:cs="Times New Roman"/>
          <w:bCs/>
          <w:color w:val="000000"/>
          <w:sz w:val="24"/>
          <w:szCs w:val="24"/>
          <w:lang w:val="es-VE" w:eastAsia="es-VE"/>
        </w:rPr>
      </w:pPr>
    </w:p>
    <w:p w:rsidR="00F66338" w:rsidRPr="00F66338" w:rsidRDefault="00F66338" w:rsidP="00F66338">
      <w:pPr>
        <w:spacing w:after="0" w:line="240" w:lineRule="auto"/>
        <w:ind w:left="5103"/>
        <w:mirrorIndents/>
        <w:jc w:val="both"/>
        <w:rPr>
          <w:rFonts w:ascii="Times New Roman" w:eastAsia="Times New Roman" w:hAnsi="Times New Roman" w:cs="Times New Roman"/>
          <w:bCs/>
          <w:color w:val="000000"/>
          <w:sz w:val="24"/>
          <w:szCs w:val="24"/>
          <w:lang w:val="es-VE" w:eastAsia="es-VE"/>
        </w:rPr>
      </w:pPr>
    </w:p>
    <w:p w:rsidR="00327418" w:rsidRDefault="00F66338" w:rsidP="00327418">
      <w:pPr>
        <w:spacing w:after="0" w:line="240" w:lineRule="auto"/>
        <w:mirrorIndents/>
        <w:jc w:val="center"/>
        <w:rPr>
          <w:rFonts w:ascii="Times New Roman" w:eastAsia="Times New Roman" w:hAnsi="Times New Roman" w:cs="Times New Roman"/>
          <w:b/>
          <w:color w:val="000000"/>
          <w:sz w:val="24"/>
          <w:szCs w:val="24"/>
          <w:lang w:val="es-VE" w:eastAsia="es-VE"/>
        </w:rPr>
      </w:pPr>
      <w:r w:rsidRPr="00F66338">
        <w:rPr>
          <w:rFonts w:ascii="Times New Roman" w:eastAsia="Times New Roman" w:hAnsi="Times New Roman" w:cs="Times New Roman"/>
          <w:bCs/>
          <w:color w:val="000000"/>
          <w:sz w:val="24"/>
          <w:szCs w:val="24"/>
          <w:lang w:val="es-VE" w:eastAsia="es-VE"/>
        </w:rPr>
        <w:t xml:space="preserve">Valencia, </w:t>
      </w:r>
      <w:r w:rsidR="00D77A30" w:rsidRPr="00F66338">
        <w:rPr>
          <w:rFonts w:ascii="Times New Roman" w:eastAsia="Times New Roman" w:hAnsi="Times New Roman" w:cs="Times New Roman"/>
          <w:bCs/>
          <w:color w:val="000000"/>
          <w:sz w:val="24"/>
          <w:szCs w:val="24"/>
          <w:lang w:val="es-VE" w:eastAsia="es-VE"/>
        </w:rPr>
        <w:t xml:space="preserve">abril </w:t>
      </w:r>
      <w:r w:rsidR="00D77A30">
        <w:rPr>
          <w:rFonts w:ascii="Times New Roman" w:eastAsia="Times New Roman" w:hAnsi="Times New Roman" w:cs="Times New Roman"/>
          <w:bCs/>
          <w:color w:val="000000"/>
          <w:sz w:val="24"/>
          <w:szCs w:val="24"/>
          <w:lang w:val="es-VE" w:eastAsia="es-VE"/>
        </w:rPr>
        <w:t>de 2016</w:t>
      </w:r>
      <w:r w:rsidRPr="00F66338">
        <w:rPr>
          <w:rFonts w:ascii="Times New Roman" w:eastAsia="Times New Roman" w:hAnsi="Times New Roman" w:cs="Times New Roman"/>
          <w:b/>
          <w:color w:val="000000"/>
          <w:sz w:val="24"/>
          <w:szCs w:val="24"/>
          <w:lang w:val="es-VE" w:eastAsia="es-VE"/>
        </w:rPr>
        <w:br w:type="page"/>
      </w:r>
    </w:p>
    <w:p w:rsidR="00F66338" w:rsidRDefault="00F66338" w:rsidP="00950E23">
      <w:pPr>
        <w:pStyle w:val="Ttulo1"/>
        <w:jc w:val="center"/>
        <w:rPr>
          <w:rFonts w:ascii="Times New Roman" w:eastAsia="Times New Roman" w:hAnsi="Times New Roman" w:cs="Times New Roman"/>
          <w:b/>
          <w:color w:val="000000"/>
          <w:sz w:val="24"/>
          <w:szCs w:val="24"/>
          <w:lang w:eastAsia="es-VE"/>
        </w:rPr>
      </w:pPr>
      <w:bookmarkStart w:id="0" w:name="_Toc448947259"/>
      <w:r w:rsidRPr="00F66338">
        <w:rPr>
          <w:rFonts w:ascii="Times New Roman" w:eastAsia="Times New Roman" w:hAnsi="Times New Roman" w:cs="Times New Roman"/>
          <w:b/>
          <w:color w:val="000000"/>
          <w:sz w:val="24"/>
          <w:szCs w:val="24"/>
          <w:lang w:eastAsia="es-VE"/>
        </w:rPr>
        <w:lastRenderedPageBreak/>
        <w:t>DEDICATORIA</w:t>
      </w:r>
      <w:bookmarkEnd w:id="0"/>
    </w:p>
    <w:p w:rsidR="00327418" w:rsidRPr="00327418" w:rsidRDefault="00327418" w:rsidP="00327418">
      <w:pPr>
        <w:spacing w:after="0" w:line="240" w:lineRule="auto"/>
        <w:mirrorIndents/>
        <w:jc w:val="center"/>
        <w:rPr>
          <w:rFonts w:ascii="Times New Roman" w:eastAsia="Times New Roman" w:hAnsi="Times New Roman" w:cs="Times New Roman"/>
          <w:bCs/>
          <w:color w:val="000000"/>
          <w:sz w:val="24"/>
          <w:szCs w:val="24"/>
          <w:lang w:val="es-VE" w:eastAsia="es-VE"/>
        </w:rPr>
      </w:pPr>
    </w:p>
    <w:p w:rsidR="00F66338" w:rsidRPr="00F66338" w:rsidRDefault="00D77A30" w:rsidP="00F66338">
      <w:pPr>
        <w:spacing w:before="120" w:after="120" w:line="360" w:lineRule="auto"/>
        <w:jc w:val="right"/>
        <w:rPr>
          <w:rFonts w:ascii="Times New Roman" w:eastAsia="Times New Roman" w:hAnsi="Times New Roman" w:cs="Times New Roman"/>
          <w:i/>
          <w:color w:val="000000"/>
          <w:sz w:val="24"/>
          <w:szCs w:val="24"/>
          <w:lang w:val="es-VE" w:eastAsia="es-VE"/>
        </w:rPr>
      </w:pPr>
      <w:r>
        <w:rPr>
          <w:rFonts w:ascii="Times New Roman" w:eastAsia="Times New Roman" w:hAnsi="Times New Roman" w:cs="Times New Roman"/>
          <w:i/>
          <w:color w:val="000000"/>
          <w:sz w:val="24"/>
          <w:szCs w:val="24"/>
          <w:lang w:val="es-VE" w:eastAsia="es-VE"/>
        </w:rPr>
        <w:t>A mi padre Celestial Dios Todo</w:t>
      </w:r>
      <w:r w:rsidR="00F66338" w:rsidRPr="00F66338">
        <w:rPr>
          <w:rFonts w:ascii="Times New Roman" w:eastAsia="Times New Roman" w:hAnsi="Times New Roman" w:cs="Times New Roman"/>
          <w:i/>
          <w:color w:val="000000"/>
          <w:sz w:val="24"/>
          <w:szCs w:val="24"/>
          <w:lang w:val="es-VE" w:eastAsia="es-VE"/>
        </w:rPr>
        <w:t>poderoso, mi fuente de luz, esperanza y sabiduría.</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mi padre y mi madre con especial amor, por estar siempre presente</w:t>
      </w:r>
      <w:r w:rsidR="00D77A30">
        <w:rPr>
          <w:rFonts w:ascii="Times New Roman" w:eastAsia="Times New Roman" w:hAnsi="Times New Roman" w:cs="Times New Roman"/>
          <w:i/>
          <w:color w:val="000000"/>
          <w:sz w:val="24"/>
          <w:szCs w:val="24"/>
          <w:lang w:val="es-VE" w:eastAsia="es-VE"/>
        </w:rPr>
        <w:t>s</w:t>
      </w:r>
      <w:r w:rsidRPr="00F66338">
        <w:rPr>
          <w:rFonts w:ascii="Times New Roman" w:eastAsia="Times New Roman" w:hAnsi="Times New Roman" w:cs="Times New Roman"/>
          <w:i/>
          <w:color w:val="000000"/>
          <w:sz w:val="24"/>
          <w:szCs w:val="24"/>
          <w:lang w:val="es-VE" w:eastAsia="es-VE"/>
        </w:rPr>
        <w:t xml:space="preserve"> en los momentos y metas más importantes de mi vida</w:t>
      </w:r>
      <w:r w:rsidR="00D77A30">
        <w:rPr>
          <w:rFonts w:ascii="Times New Roman" w:eastAsia="Times New Roman" w:hAnsi="Times New Roman" w:cs="Times New Roman"/>
          <w:i/>
          <w:color w:val="000000"/>
          <w:sz w:val="24"/>
          <w:szCs w:val="24"/>
          <w:lang w:val="es-VE" w:eastAsia="es-VE"/>
        </w:rPr>
        <w:t>;</w:t>
      </w:r>
    </w:p>
    <w:p w:rsidR="00F66338" w:rsidRPr="00F66338" w:rsidRDefault="00D77A30" w:rsidP="00F66338">
      <w:pPr>
        <w:spacing w:before="120" w:after="120" w:line="360" w:lineRule="auto"/>
        <w:jc w:val="right"/>
        <w:rPr>
          <w:rFonts w:ascii="Times New Roman" w:eastAsia="Times New Roman" w:hAnsi="Times New Roman" w:cs="Times New Roman"/>
          <w:i/>
          <w:color w:val="000000"/>
          <w:sz w:val="24"/>
          <w:szCs w:val="24"/>
          <w:lang w:val="es-VE" w:eastAsia="es-VE"/>
        </w:rPr>
      </w:pPr>
      <w:r>
        <w:rPr>
          <w:rFonts w:ascii="Times New Roman" w:eastAsia="Times New Roman" w:hAnsi="Times New Roman" w:cs="Times New Roman"/>
          <w:i/>
          <w:color w:val="000000"/>
          <w:sz w:val="24"/>
          <w:szCs w:val="24"/>
          <w:lang w:val="es-VE" w:eastAsia="es-VE"/>
        </w:rPr>
        <w:t>Andrés Cecilio Cedeño y Aí</w:t>
      </w:r>
      <w:r w:rsidR="00F66338" w:rsidRPr="00F66338">
        <w:rPr>
          <w:rFonts w:ascii="Times New Roman" w:eastAsia="Times New Roman" w:hAnsi="Times New Roman" w:cs="Times New Roman"/>
          <w:i/>
          <w:color w:val="000000"/>
          <w:sz w:val="24"/>
          <w:szCs w:val="24"/>
          <w:lang w:val="es-VE" w:eastAsia="es-VE"/>
        </w:rPr>
        <w:t>da Camacho</w:t>
      </w:r>
      <w:r>
        <w:rPr>
          <w:rFonts w:ascii="Times New Roman" w:eastAsia="Times New Roman" w:hAnsi="Times New Roman" w:cs="Times New Roman"/>
          <w:i/>
          <w:color w:val="000000"/>
          <w:sz w:val="24"/>
          <w:szCs w:val="24"/>
          <w:lang w:val="es-VE" w:eastAsia="es-VE"/>
        </w:rPr>
        <w:t>.</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mis hermanas</w:t>
      </w:r>
      <w:r w:rsidR="00D77A30">
        <w:rPr>
          <w:rFonts w:ascii="Times New Roman" w:eastAsia="Times New Roman" w:hAnsi="Times New Roman" w:cs="Times New Roman"/>
          <w:i/>
          <w:color w:val="000000"/>
          <w:sz w:val="24"/>
          <w:szCs w:val="24"/>
          <w:lang w:val="es-VE" w:eastAsia="es-VE"/>
        </w:rPr>
        <w:t>,</w:t>
      </w:r>
      <w:r w:rsidRPr="00F66338">
        <w:rPr>
          <w:rFonts w:ascii="Times New Roman" w:eastAsia="Times New Roman" w:hAnsi="Times New Roman" w:cs="Times New Roman"/>
          <w:i/>
          <w:color w:val="000000"/>
          <w:sz w:val="24"/>
          <w:szCs w:val="24"/>
          <w:lang w:val="es-VE" w:eastAsia="es-VE"/>
        </w:rPr>
        <w:t xml:space="preserve"> por ser mis fuentes de inspiración en todo momento, por su cariño y  motivación en todo momento</w:t>
      </w:r>
      <w:r w:rsidR="00D77A30">
        <w:rPr>
          <w:rFonts w:ascii="Times New Roman" w:eastAsia="Times New Roman" w:hAnsi="Times New Roman" w:cs="Times New Roman"/>
          <w:i/>
          <w:color w:val="000000"/>
          <w:sz w:val="24"/>
          <w:szCs w:val="24"/>
          <w:lang w:val="es-VE" w:eastAsia="es-VE"/>
        </w:rPr>
        <w:t>,</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roofErr w:type="spellStart"/>
      <w:r w:rsidRPr="00F66338">
        <w:rPr>
          <w:rFonts w:ascii="Times New Roman" w:eastAsia="Times New Roman" w:hAnsi="Times New Roman" w:cs="Times New Roman"/>
          <w:i/>
          <w:color w:val="000000"/>
          <w:sz w:val="24"/>
          <w:szCs w:val="24"/>
          <w:lang w:val="es-VE" w:eastAsia="es-VE"/>
        </w:rPr>
        <w:t>Darkys</w:t>
      </w:r>
      <w:proofErr w:type="spellEnd"/>
      <w:r w:rsidRPr="00F66338">
        <w:rPr>
          <w:rFonts w:ascii="Times New Roman" w:eastAsia="Times New Roman" w:hAnsi="Times New Roman" w:cs="Times New Roman"/>
          <w:i/>
          <w:color w:val="000000"/>
          <w:sz w:val="24"/>
          <w:szCs w:val="24"/>
          <w:lang w:val="es-VE" w:eastAsia="es-VE"/>
        </w:rPr>
        <w:t xml:space="preserve"> Irene y </w:t>
      </w:r>
      <w:proofErr w:type="spellStart"/>
      <w:r w:rsidRPr="00F66338">
        <w:rPr>
          <w:rFonts w:ascii="Times New Roman" w:eastAsia="Times New Roman" w:hAnsi="Times New Roman" w:cs="Times New Roman"/>
          <w:i/>
          <w:color w:val="000000"/>
          <w:sz w:val="24"/>
          <w:szCs w:val="24"/>
          <w:lang w:val="es-VE" w:eastAsia="es-VE"/>
        </w:rPr>
        <w:t>Daryelis</w:t>
      </w:r>
      <w:proofErr w:type="spellEnd"/>
      <w:r w:rsidRPr="00F66338">
        <w:rPr>
          <w:rFonts w:ascii="Times New Roman" w:eastAsia="Times New Roman" w:hAnsi="Times New Roman" w:cs="Times New Roman"/>
          <w:i/>
          <w:color w:val="000000"/>
          <w:sz w:val="24"/>
          <w:szCs w:val="24"/>
          <w:lang w:val="es-VE" w:eastAsia="es-VE"/>
        </w:rPr>
        <w:t xml:space="preserve"> Andreina.</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mi cuñado, por ser ejemplo como padre</w:t>
      </w:r>
      <w:r w:rsidR="00D77A30">
        <w:rPr>
          <w:rFonts w:ascii="Times New Roman" w:eastAsia="Times New Roman" w:hAnsi="Times New Roman" w:cs="Times New Roman"/>
          <w:i/>
          <w:color w:val="000000"/>
          <w:sz w:val="24"/>
          <w:szCs w:val="24"/>
          <w:lang w:val="es-VE" w:eastAsia="es-VE"/>
        </w:rPr>
        <w:t xml:space="preserve"> y ejemplar trabajador,</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roofErr w:type="spellStart"/>
      <w:r w:rsidRPr="00F66338">
        <w:rPr>
          <w:rFonts w:ascii="Times New Roman" w:eastAsia="Times New Roman" w:hAnsi="Times New Roman" w:cs="Times New Roman"/>
          <w:i/>
          <w:color w:val="000000"/>
          <w:sz w:val="24"/>
          <w:szCs w:val="24"/>
          <w:lang w:val="es-VE" w:eastAsia="es-VE"/>
        </w:rPr>
        <w:t>Erison</w:t>
      </w:r>
      <w:proofErr w:type="spellEnd"/>
      <w:r w:rsidRPr="00F66338">
        <w:rPr>
          <w:rFonts w:ascii="Times New Roman" w:eastAsia="Times New Roman" w:hAnsi="Times New Roman" w:cs="Times New Roman"/>
          <w:i/>
          <w:color w:val="000000"/>
          <w:sz w:val="24"/>
          <w:szCs w:val="24"/>
          <w:lang w:val="es-VE" w:eastAsia="es-VE"/>
        </w:rPr>
        <w:t xml:space="preserve"> Tovar.</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mis sobrinas, por inspirarme tanto cada vez que hablan sus palabras de sabiduría, por ese maduro comportamiento que me motiva a ser cada vez mejor.</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roofErr w:type="spellStart"/>
      <w:r w:rsidRPr="00F66338">
        <w:rPr>
          <w:rFonts w:ascii="Times New Roman" w:eastAsia="Times New Roman" w:hAnsi="Times New Roman" w:cs="Times New Roman"/>
          <w:i/>
          <w:color w:val="000000"/>
          <w:sz w:val="24"/>
          <w:szCs w:val="24"/>
          <w:lang w:val="es-VE" w:eastAsia="es-VE"/>
        </w:rPr>
        <w:t>Erys</w:t>
      </w:r>
      <w:proofErr w:type="spellEnd"/>
      <w:r w:rsidRPr="00F66338">
        <w:rPr>
          <w:rFonts w:ascii="Times New Roman" w:eastAsia="Times New Roman" w:hAnsi="Times New Roman" w:cs="Times New Roman"/>
          <w:i/>
          <w:color w:val="000000"/>
          <w:sz w:val="24"/>
          <w:szCs w:val="24"/>
          <w:lang w:val="es-VE" w:eastAsia="es-VE"/>
        </w:rPr>
        <w:t xml:space="preserve"> </w:t>
      </w:r>
      <w:proofErr w:type="spellStart"/>
      <w:r w:rsidRPr="00F66338">
        <w:rPr>
          <w:rFonts w:ascii="Times New Roman" w:eastAsia="Times New Roman" w:hAnsi="Times New Roman" w:cs="Times New Roman"/>
          <w:i/>
          <w:color w:val="000000"/>
          <w:sz w:val="24"/>
          <w:szCs w:val="24"/>
          <w:lang w:val="es-VE" w:eastAsia="es-VE"/>
        </w:rPr>
        <w:t>Dariangel</w:t>
      </w:r>
      <w:proofErr w:type="spellEnd"/>
      <w:r w:rsidRPr="00F66338">
        <w:rPr>
          <w:rFonts w:ascii="Times New Roman" w:eastAsia="Times New Roman" w:hAnsi="Times New Roman" w:cs="Times New Roman"/>
          <w:i/>
          <w:color w:val="000000"/>
          <w:sz w:val="24"/>
          <w:szCs w:val="24"/>
          <w:lang w:val="es-VE" w:eastAsia="es-VE"/>
        </w:rPr>
        <w:t xml:space="preserve"> Tovar, </w:t>
      </w:r>
      <w:proofErr w:type="spellStart"/>
      <w:r w:rsidRPr="00F66338">
        <w:rPr>
          <w:rFonts w:ascii="Times New Roman" w:eastAsia="Times New Roman" w:hAnsi="Times New Roman" w:cs="Times New Roman"/>
          <w:i/>
          <w:color w:val="000000"/>
          <w:sz w:val="24"/>
          <w:szCs w:val="24"/>
          <w:lang w:val="es-VE" w:eastAsia="es-VE"/>
        </w:rPr>
        <w:t>Darys</w:t>
      </w:r>
      <w:proofErr w:type="spellEnd"/>
      <w:r w:rsidRPr="00F66338">
        <w:rPr>
          <w:rFonts w:ascii="Times New Roman" w:eastAsia="Times New Roman" w:hAnsi="Times New Roman" w:cs="Times New Roman"/>
          <w:i/>
          <w:color w:val="000000"/>
          <w:sz w:val="24"/>
          <w:szCs w:val="24"/>
          <w:lang w:val="es-VE" w:eastAsia="es-VE"/>
        </w:rPr>
        <w:t xml:space="preserve"> </w:t>
      </w:r>
      <w:proofErr w:type="spellStart"/>
      <w:r w:rsidRPr="00F66338">
        <w:rPr>
          <w:rFonts w:ascii="Times New Roman" w:eastAsia="Times New Roman" w:hAnsi="Times New Roman" w:cs="Times New Roman"/>
          <w:i/>
          <w:color w:val="000000"/>
          <w:sz w:val="24"/>
          <w:szCs w:val="24"/>
          <w:lang w:val="es-VE" w:eastAsia="es-VE"/>
        </w:rPr>
        <w:t>Eriangel</w:t>
      </w:r>
      <w:proofErr w:type="spellEnd"/>
      <w:r w:rsidRPr="00F66338">
        <w:rPr>
          <w:rFonts w:ascii="Times New Roman" w:eastAsia="Times New Roman" w:hAnsi="Times New Roman" w:cs="Times New Roman"/>
          <w:i/>
          <w:color w:val="000000"/>
          <w:sz w:val="24"/>
          <w:szCs w:val="24"/>
          <w:lang w:val="es-VE" w:eastAsia="es-VE"/>
        </w:rPr>
        <w:t xml:space="preserve"> </w:t>
      </w:r>
      <w:proofErr w:type="spellStart"/>
      <w:r w:rsidRPr="00F66338">
        <w:rPr>
          <w:rFonts w:ascii="Times New Roman" w:eastAsia="Times New Roman" w:hAnsi="Times New Roman" w:cs="Times New Roman"/>
          <w:i/>
          <w:color w:val="000000"/>
          <w:sz w:val="24"/>
          <w:szCs w:val="24"/>
          <w:lang w:val="es-VE" w:eastAsia="es-VE"/>
        </w:rPr>
        <w:t>tovar</w:t>
      </w:r>
      <w:proofErr w:type="spellEnd"/>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Andrés J Cedeño C.</w:t>
      </w: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F66338">
      <w:pPr>
        <w:spacing w:before="120" w:after="120"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327418">
      <w:pPr>
        <w:spacing w:after="0" w:line="360" w:lineRule="auto"/>
        <w:rPr>
          <w:rFonts w:ascii="Times New Roman" w:eastAsia="Times New Roman" w:hAnsi="Times New Roman" w:cs="Times New Roman"/>
          <w:i/>
          <w:color w:val="000000"/>
          <w:sz w:val="24"/>
          <w:szCs w:val="24"/>
          <w:lang w:val="es-VE" w:eastAsia="es-VE"/>
        </w:rPr>
      </w:pPr>
    </w:p>
    <w:p w:rsidR="00F66338" w:rsidRDefault="00F66338" w:rsidP="00950E23">
      <w:pPr>
        <w:pStyle w:val="Ttulo1"/>
        <w:jc w:val="center"/>
        <w:rPr>
          <w:rFonts w:ascii="Times New Roman" w:eastAsia="Times New Roman" w:hAnsi="Times New Roman" w:cs="Times New Roman"/>
          <w:b/>
          <w:color w:val="000000"/>
          <w:sz w:val="24"/>
          <w:szCs w:val="24"/>
          <w:lang w:eastAsia="es-VE"/>
        </w:rPr>
      </w:pPr>
      <w:bookmarkStart w:id="1" w:name="_Toc448947260"/>
      <w:r w:rsidRPr="00F66338">
        <w:rPr>
          <w:rFonts w:ascii="Times New Roman" w:eastAsia="Times New Roman" w:hAnsi="Times New Roman" w:cs="Times New Roman"/>
          <w:b/>
          <w:color w:val="000000"/>
          <w:sz w:val="24"/>
          <w:szCs w:val="24"/>
          <w:lang w:eastAsia="es-VE"/>
        </w:rPr>
        <w:lastRenderedPageBreak/>
        <w:t>AGRADECIMIENTO</w:t>
      </w:r>
      <w:bookmarkEnd w:id="1"/>
    </w:p>
    <w:p w:rsidR="00950E23" w:rsidRPr="00950E23" w:rsidRDefault="00950E23" w:rsidP="00950E23">
      <w:pPr>
        <w:rPr>
          <w:lang w:val="es-VE" w:eastAsia="es-VE"/>
        </w:rPr>
      </w:pP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 xml:space="preserve">A </w:t>
      </w:r>
      <w:r w:rsidR="00D77A30">
        <w:rPr>
          <w:rFonts w:ascii="Times New Roman" w:eastAsia="Times New Roman" w:hAnsi="Times New Roman" w:cs="Times New Roman"/>
          <w:i/>
          <w:color w:val="000000"/>
          <w:sz w:val="24"/>
          <w:szCs w:val="24"/>
          <w:lang w:val="es-VE" w:eastAsia="es-VE"/>
        </w:rPr>
        <w:t>mi Dios Todo</w:t>
      </w:r>
      <w:r w:rsidRPr="00F66338">
        <w:rPr>
          <w:rFonts w:ascii="Times New Roman" w:eastAsia="Times New Roman" w:hAnsi="Times New Roman" w:cs="Times New Roman"/>
          <w:i/>
          <w:color w:val="000000"/>
          <w:sz w:val="24"/>
          <w:szCs w:val="24"/>
          <w:lang w:val="es-VE" w:eastAsia="es-VE"/>
        </w:rPr>
        <w:t xml:space="preserve">poderoso y </w:t>
      </w:r>
      <w:r w:rsidR="00D77A30">
        <w:rPr>
          <w:rFonts w:ascii="Times New Roman" w:eastAsia="Times New Roman" w:hAnsi="Times New Roman" w:cs="Times New Roman"/>
          <w:i/>
          <w:color w:val="000000"/>
          <w:sz w:val="24"/>
          <w:szCs w:val="24"/>
          <w:lang w:val="es-VE" w:eastAsia="es-VE"/>
        </w:rPr>
        <w:t>P</w:t>
      </w:r>
      <w:r w:rsidRPr="00F66338">
        <w:rPr>
          <w:rFonts w:ascii="Times New Roman" w:eastAsia="Times New Roman" w:hAnsi="Times New Roman" w:cs="Times New Roman"/>
          <w:i/>
          <w:color w:val="000000"/>
          <w:sz w:val="24"/>
          <w:szCs w:val="24"/>
          <w:lang w:val="es-VE" w:eastAsia="es-VE"/>
        </w:rPr>
        <w:t xml:space="preserve">adre </w:t>
      </w:r>
      <w:r w:rsidR="00D77A30">
        <w:rPr>
          <w:rFonts w:ascii="Times New Roman" w:eastAsia="Times New Roman" w:hAnsi="Times New Roman" w:cs="Times New Roman"/>
          <w:i/>
          <w:color w:val="000000"/>
          <w:sz w:val="24"/>
          <w:szCs w:val="24"/>
          <w:lang w:val="es-VE" w:eastAsia="es-VE"/>
        </w:rPr>
        <w:t>E</w:t>
      </w:r>
      <w:r w:rsidRPr="00F66338">
        <w:rPr>
          <w:rFonts w:ascii="Times New Roman" w:eastAsia="Times New Roman" w:hAnsi="Times New Roman" w:cs="Times New Roman"/>
          <w:i/>
          <w:color w:val="000000"/>
          <w:sz w:val="24"/>
          <w:szCs w:val="24"/>
          <w:lang w:val="es-VE" w:eastAsia="es-VE"/>
        </w:rPr>
        <w:t>terno, por estar presente en mi corazón y ser mi mayor motor.</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mis amigos: Angie Silva, Victoria García,</w:t>
      </w:r>
      <w:r w:rsidR="00D77A30">
        <w:rPr>
          <w:rFonts w:ascii="Times New Roman" w:eastAsia="Times New Roman" w:hAnsi="Times New Roman" w:cs="Times New Roman"/>
          <w:i/>
          <w:color w:val="000000"/>
          <w:sz w:val="24"/>
          <w:szCs w:val="24"/>
          <w:lang w:val="es-VE" w:eastAsia="es-VE"/>
        </w:rPr>
        <w:t xml:space="preserve"> Andrés Gutiérrez, José Reyes, p</w:t>
      </w:r>
      <w:r w:rsidRPr="00F66338">
        <w:rPr>
          <w:rFonts w:ascii="Times New Roman" w:eastAsia="Times New Roman" w:hAnsi="Times New Roman" w:cs="Times New Roman"/>
          <w:i/>
          <w:color w:val="000000"/>
          <w:sz w:val="24"/>
          <w:szCs w:val="24"/>
          <w:lang w:val="es-VE" w:eastAsia="es-VE"/>
        </w:rPr>
        <w:t>or demostrarme todo su cariño y respeto.</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mis profesoras: Mar</w:t>
      </w:r>
      <w:r w:rsidR="00D77A30">
        <w:rPr>
          <w:rFonts w:ascii="Times New Roman" w:eastAsia="Times New Roman" w:hAnsi="Times New Roman" w:cs="Times New Roman"/>
          <w:i/>
          <w:color w:val="000000"/>
          <w:sz w:val="24"/>
          <w:szCs w:val="24"/>
          <w:lang w:val="es-VE" w:eastAsia="es-VE"/>
        </w:rPr>
        <w:t>ía del</w:t>
      </w:r>
      <w:r w:rsidRPr="00F66338">
        <w:rPr>
          <w:rFonts w:ascii="Times New Roman" w:eastAsia="Times New Roman" w:hAnsi="Times New Roman" w:cs="Times New Roman"/>
          <w:i/>
          <w:color w:val="000000"/>
          <w:sz w:val="24"/>
          <w:szCs w:val="24"/>
          <w:lang w:val="es-VE" w:eastAsia="es-VE"/>
        </w:rPr>
        <w:t xml:space="preserve"> Carmen Padrón, </w:t>
      </w:r>
      <w:proofErr w:type="spellStart"/>
      <w:r w:rsidRPr="00F66338">
        <w:rPr>
          <w:rFonts w:ascii="Times New Roman" w:eastAsia="Times New Roman" w:hAnsi="Times New Roman" w:cs="Times New Roman"/>
          <w:i/>
          <w:color w:val="000000"/>
          <w:sz w:val="24"/>
          <w:szCs w:val="24"/>
          <w:lang w:val="es-VE" w:eastAsia="es-VE"/>
        </w:rPr>
        <w:t>Tibisay</w:t>
      </w:r>
      <w:proofErr w:type="spellEnd"/>
      <w:r w:rsidRPr="00F66338">
        <w:rPr>
          <w:rFonts w:ascii="Times New Roman" w:eastAsia="Times New Roman" w:hAnsi="Times New Roman" w:cs="Times New Roman"/>
          <w:i/>
          <w:color w:val="000000"/>
          <w:sz w:val="24"/>
          <w:szCs w:val="24"/>
          <w:lang w:val="es-VE" w:eastAsia="es-VE"/>
        </w:rPr>
        <w:t xml:space="preserve"> González por su muy valiosa colaboración y su gran paciencia.</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 xml:space="preserve">A mi tutora: Prof. </w:t>
      </w:r>
      <w:proofErr w:type="spellStart"/>
      <w:r w:rsidRPr="00F66338">
        <w:rPr>
          <w:rFonts w:ascii="Times New Roman" w:eastAsia="Times New Roman" w:hAnsi="Times New Roman" w:cs="Times New Roman"/>
          <w:i/>
          <w:color w:val="000000"/>
          <w:sz w:val="24"/>
          <w:szCs w:val="24"/>
          <w:lang w:val="es-VE" w:eastAsia="es-VE"/>
        </w:rPr>
        <w:t>Ivel</w:t>
      </w:r>
      <w:proofErr w:type="spellEnd"/>
      <w:r w:rsidRPr="00F66338">
        <w:rPr>
          <w:rFonts w:ascii="Times New Roman" w:eastAsia="Times New Roman" w:hAnsi="Times New Roman" w:cs="Times New Roman"/>
          <w:i/>
          <w:color w:val="000000"/>
          <w:sz w:val="24"/>
          <w:szCs w:val="24"/>
          <w:lang w:val="es-VE" w:eastAsia="es-VE"/>
        </w:rPr>
        <w:t xml:space="preserve"> Páez, por sus consejos y su gran y oportuna ayuda en la construcción de este triunfo de mi vida.</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la Universidad de Carabobo</w:t>
      </w:r>
      <w:r w:rsidR="00D77A30">
        <w:rPr>
          <w:rFonts w:ascii="Times New Roman" w:eastAsia="Times New Roman" w:hAnsi="Times New Roman" w:cs="Times New Roman"/>
          <w:i/>
          <w:color w:val="000000"/>
          <w:sz w:val="24"/>
          <w:szCs w:val="24"/>
          <w:lang w:val="es-VE" w:eastAsia="es-VE"/>
        </w:rPr>
        <w:t>.</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 todos mis profesores de matemática.</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Al personal administrativo de la universidad.</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 xml:space="preserve">A todos mis compañeros de la mención. </w:t>
      </w:r>
    </w:p>
    <w:p w:rsidR="00F66338" w:rsidRPr="00F66338" w:rsidRDefault="00F66338" w:rsidP="00327418">
      <w:pPr>
        <w:spacing w:before="120" w:after="120"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 xml:space="preserve">A todas aquellas personas que de una u otra forma colaboraron para que esta meta se hiciera realidad.  </w:t>
      </w:r>
    </w:p>
    <w:p w:rsidR="00F66338" w:rsidRPr="00F66338" w:rsidRDefault="00F66338" w:rsidP="00327418">
      <w:pPr>
        <w:spacing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327418">
      <w:pPr>
        <w:spacing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327418">
      <w:pPr>
        <w:spacing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327418">
      <w:pPr>
        <w:spacing w:line="360" w:lineRule="auto"/>
        <w:jc w:val="right"/>
        <w:rPr>
          <w:rFonts w:ascii="Times New Roman" w:eastAsia="Times New Roman" w:hAnsi="Times New Roman" w:cs="Times New Roman"/>
          <w:i/>
          <w:color w:val="000000"/>
          <w:sz w:val="24"/>
          <w:szCs w:val="24"/>
          <w:lang w:val="es-VE" w:eastAsia="es-VE"/>
        </w:rPr>
      </w:pPr>
    </w:p>
    <w:p w:rsidR="00F66338" w:rsidRPr="00F66338" w:rsidRDefault="00F66338" w:rsidP="00327418">
      <w:pPr>
        <w:spacing w:line="360" w:lineRule="auto"/>
        <w:jc w:val="right"/>
        <w:rPr>
          <w:rFonts w:ascii="Times New Roman" w:eastAsia="Times New Roman" w:hAnsi="Times New Roman" w:cs="Times New Roman"/>
          <w:i/>
          <w:color w:val="000000"/>
          <w:sz w:val="24"/>
          <w:szCs w:val="24"/>
          <w:lang w:val="es-VE" w:eastAsia="es-VE"/>
        </w:rPr>
      </w:pPr>
    </w:p>
    <w:p w:rsidR="00F66338" w:rsidRDefault="00D77A30" w:rsidP="00327418">
      <w:pPr>
        <w:spacing w:line="360" w:lineRule="auto"/>
        <w:jc w:val="right"/>
        <w:rPr>
          <w:rFonts w:ascii="Times New Roman" w:eastAsia="Times New Roman" w:hAnsi="Times New Roman" w:cs="Times New Roman"/>
          <w:i/>
          <w:color w:val="000000"/>
          <w:sz w:val="24"/>
          <w:szCs w:val="24"/>
          <w:lang w:val="es-VE" w:eastAsia="es-VE"/>
        </w:rPr>
      </w:pPr>
      <w:r w:rsidRPr="00F66338">
        <w:rPr>
          <w:rFonts w:ascii="Times New Roman" w:eastAsia="Times New Roman" w:hAnsi="Times New Roman" w:cs="Times New Roman"/>
          <w:i/>
          <w:color w:val="000000"/>
          <w:sz w:val="24"/>
          <w:szCs w:val="24"/>
          <w:lang w:val="es-VE" w:eastAsia="es-VE"/>
        </w:rPr>
        <w:t>Gracias a todos.</w:t>
      </w:r>
    </w:p>
    <w:p w:rsidR="00D77A30" w:rsidRPr="00F66338" w:rsidRDefault="00D77A30" w:rsidP="00327418">
      <w:pPr>
        <w:spacing w:line="360" w:lineRule="auto"/>
        <w:jc w:val="right"/>
        <w:rPr>
          <w:rFonts w:ascii="Times New Roman" w:eastAsia="Times New Roman" w:hAnsi="Times New Roman" w:cs="Times New Roman"/>
          <w:i/>
          <w:color w:val="000000"/>
          <w:sz w:val="24"/>
          <w:szCs w:val="24"/>
          <w:lang w:val="es-VE" w:eastAsia="es-VE"/>
        </w:rPr>
      </w:pPr>
    </w:p>
    <w:p w:rsidR="00327418" w:rsidRPr="00F66338" w:rsidRDefault="00327418" w:rsidP="00F66338">
      <w:pPr>
        <w:rPr>
          <w:rFonts w:ascii="Times New Roman" w:eastAsia="Times New Roman" w:hAnsi="Times New Roman" w:cs="Times New Roman"/>
          <w:color w:val="000000"/>
          <w:sz w:val="24"/>
          <w:szCs w:val="24"/>
          <w:lang w:val="es-VE" w:eastAsia="es-VE"/>
        </w:rPr>
      </w:pPr>
    </w:p>
    <w:p w:rsidR="0039328D" w:rsidRDefault="0039328D" w:rsidP="00F66338">
      <w:pPr>
        <w:jc w:val="center"/>
        <w:rPr>
          <w:rFonts w:ascii="Times New Roman" w:eastAsia="Times New Roman" w:hAnsi="Times New Roman" w:cs="Times New Roman"/>
          <w:b/>
          <w:caps/>
          <w:color w:val="000000"/>
          <w:sz w:val="24"/>
          <w:szCs w:val="24"/>
          <w:lang w:val="es-VE" w:eastAsia="es-VE"/>
        </w:rPr>
      </w:pPr>
    </w:p>
    <w:p w:rsidR="0039328D" w:rsidRDefault="0039328D" w:rsidP="00F66338">
      <w:pPr>
        <w:jc w:val="center"/>
        <w:rPr>
          <w:rFonts w:ascii="Times New Roman" w:eastAsia="Times New Roman" w:hAnsi="Times New Roman" w:cs="Times New Roman"/>
          <w:b/>
          <w:caps/>
          <w:color w:val="000000"/>
          <w:sz w:val="24"/>
          <w:szCs w:val="24"/>
          <w:lang w:val="es-VE" w:eastAsia="es-VE"/>
        </w:rPr>
      </w:pPr>
    </w:p>
    <w:p w:rsidR="00F66338" w:rsidRDefault="00F66338" w:rsidP="00F66338">
      <w:pPr>
        <w:jc w:val="center"/>
        <w:rPr>
          <w:rFonts w:ascii="Times New Roman" w:eastAsia="Times New Roman" w:hAnsi="Times New Roman" w:cs="Times New Roman"/>
          <w:b/>
          <w:color w:val="000000"/>
          <w:sz w:val="24"/>
          <w:szCs w:val="24"/>
          <w:lang w:val="es-VE" w:eastAsia="es-VE"/>
        </w:rPr>
      </w:pPr>
      <w:r w:rsidRPr="00F66338">
        <w:rPr>
          <w:rFonts w:ascii="Times New Roman" w:eastAsia="Times New Roman" w:hAnsi="Times New Roman" w:cs="Times New Roman"/>
          <w:b/>
          <w:caps/>
          <w:color w:val="000000"/>
          <w:sz w:val="24"/>
          <w:szCs w:val="24"/>
          <w:lang w:val="es-VE" w:eastAsia="es-VE"/>
        </w:rPr>
        <w:lastRenderedPageBreak/>
        <w:t>Índice</w:t>
      </w:r>
      <w:r w:rsidRPr="00F66338">
        <w:rPr>
          <w:rFonts w:ascii="Times New Roman" w:eastAsia="Times New Roman" w:hAnsi="Times New Roman" w:cs="Times New Roman"/>
          <w:b/>
          <w:color w:val="000000"/>
          <w:sz w:val="24"/>
          <w:szCs w:val="24"/>
          <w:lang w:val="es-VE" w:eastAsia="es-VE"/>
        </w:rPr>
        <w:t xml:space="preserve"> GENERAL</w:t>
      </w:r>
    </w:p>
    <w:p w:rsidR="00015F67" w:rsidRDefault="00015F67" w:rsidP="00F66338">
      <w:pPr>
        <w:jc w:val="center"/>
        <w:rPr>
          <w:rFonts w:ascii="Times New Roman" w:eastAsia="Times New Roman" w:hAnsi="Times New Roman" w:cs="Times New Roman"/>
          <w:b/>
          <w:color w:val="000000"/>
          <w:sz w:val="24"/>
          <w:szCs w:val="24"/>
          <w:lang w:val="es-VE" w:eastAsia="es-VE"/>
        </w:rPr>
      </w:pPr>
    </w:p>
    <w:sdt>
      <w:sdtPr>
        <w:rPr>
          <w:rFonts w:ascii="Times New Roman" w:eastAsiaTheme="minorHAnsi" w:hAnsi="Times New Roman" w:cs="Times New Roman"/>
          <w:b/>
          <w:color w:val="auto"/>
          <w:sz w:val="24"/>
          <w:szCs w:val="24"/>
          <w:lang w:eastAsia="en-US"/>
        </w:rPr>
        <w:id w:val="73245614"/>
        <w:docPartObj>
          <w:docPartGallery w:val="Table of Contents"/>
          <w:docPartUnique/>
        </w:docPartObj>
      </w:sdtPr>
      <w:sdtEndPr>
        <w:rPr>
          <w:rFonts w:asciiTheme="minorHAnsi" w:hAnsiTheme="minorHAnsi" w:cstheme="minorBidi"/>
          <w:bCs/>
          <w:sz w:val="22"/>
          <w:szCs w:val="22"/>
        </w:rPr>
      </w:sdtEndPr>
      <w:sdtContent>
        <w:p w:rsidR="00015F67" w:rsidRDefault="00AF611B" w:rsidP="00AF611B">
          <w:pPr>
            <w:pStyle w:val="TtulodeTDC"/>
            <w:jc w:val="right"/>
            <w:rPr>
              <w:rFonts w:ascii="Times New Roman" w:hAnsi="Times New Roman" w:cs="Times New Roman"/>
              <w:color w:val="auto"/>
              <w:sz w:val="24"/>
              <w:szCs w:val="24"/>
            </w:rPr>
          </w:pPr>
          <w:r w:rsidRPr="006256CE">
            <w:rPr>
              <w:rFonts w:ascii="Times New Roman" w:hAnsi="Times New Roman" w:cs="Times New Roman"/>
              <w:b/>
              <w:color w:val="auto"/>
              <w:sz w:val="24"/>
              <w:szCs w:val="24"/>
            </w:rPr>
            <w:t>pág</w:t>
          </w:r>
          <w:r w:rsidRPr="006256CE">
            <w:rPr>
              <w:rFonts w:ascii="Times New Roman" w:hAnsi="Times New Roman" w:cs="Times New Roman"/>
              <w:color w:val="auto"/>
              <w:sz w:val="24"/>
              <w:szCs w:val="24"/>
            </w:rPr>
            <w:t>.</w:t>
          </w:r>
        </w:p>
        <w:p w:rsidR="006256CE" w:rsidRPr="006256CE" w:rsidRDefault="006256CE" w:rsidP="006256CE">
          <w:pPr>
            <w:rPr>
              <w:lang w:eastAsia="es-ES"/>
            </w:rPr>
          </w:pPr>
        </w:p>
        <w:p w:rsidR="00044397" w:rsidRPr="0039328D" w:rsidRDefault="00015F67">
          <w:pPr>
            <w:pStyle w:val="TDC1"/>
            <w:tabs>
              <w:tab w:val="right" w:leader="dot" w:pos="9394"/>
            </w:tabs>
            <w:rPr>
              <w:rFonts w:ascii="Times New Roman" w:eastAsiaTheme="minorEastAsia" w:hAnsi="Times New Roman" w:cs="Times New Roman"/>
              <w:noProof/>
              <w:sz w:val="24"/>
              <w:szCs w:val="24"/>
              <w:lang w:eastAsia="es-ES"/>
            </w:rPr>
          </w:pPr>
          <w:r w:rsidRPr="006256CE">
            <w:rPr>
              <w:rFonts w:ascii="Times New Roman" w:hAnsi="Times New Roman" w:cs="Times New Roman"/>
              <w:sz w:val="24"/>
              <w:szCs w:val="24"/>
            </w:rPr>
            <w:fldChar w:fldCharType="begin"/>
          </w:r>
          <w:r w:rsidRPr="006256CE">
            <w:rPr>
              <w:rFonts w:ascii="Times New Roman" w:hAnsi="Times New Roman" w:cs="Times New Roman"/>
              <w:sz w:val="24"/>
              <w:szCs w:val="24"/>
            </w:rPr>
            <w:instrText xml:space="preserve"> TOC \o "1-3" \h \z \u </w:instrText>
          </w:r>
          <w:r w:rsidRPr="006256CE">
            <w:rPr>
              <w:rFonts w:ascii="Times New Roman" w:hAnsi="Times New Roman" w:cs="Times New Roman"/>
              <w:sz w:val="24"/>
              <w:szCs w:val="24"/>
            </w:rPr>
            <w:fldChar w:fldCharType="separate"/>
          </w:r>
          <w:hyperlink w:anchor="_Toc448947259" w:history="1">
            <w:r w:rsidR="00044397" w:rsidRPr="0039328D">
              <w:rPr>
                <w:rStyle w:val="Hipervnculo"/>
                <w:rFonts w:ascii="Times New Roman" w:eastAsia="Times New Roman" w:hAnsi="Times New Roman" w:cs="Times New Roman"/>
                <w:noProof/>
                <w:color w:val="auto"/>
                <w:sz w:val="24"/>
                <w:szCs w:val="24"/>
                <w:lang w:eastAsia="es-VE"/>
              </w:rPr>
              <w:t>DEDICATORIA</w:t>
            </w:r>
            <w:r w:rsidR="00044397" w:rsidRPr="0039328D">
              <w:rPr>
                <w:rFonts w:ascii="Times New Roman" w:hAnsi="Times New Roman" w:cs="Times New Roman"/>
                <w:noProof/>
                <w:webHidden/>
                <w:sz w:val="24"/>
                <w:szCs w:val="24"/>
              </w:rPr>
              <w:tab/>
            </w:r>
            <w:r w:rsidR="00044397" w:rsidRPr="0039328D">
              <w:rPr>
                <w:rFonts w:ascii="Times New Roman" w:hAnsi="Times New Roman" w:cs="Times New Roman"/>
                <w:noProof/>
                <w:webHidden/>
                <w:sz w:val="24"/>
                <w:szCs w:val="24"/>
              </w:rPr>
              <w:fldChar w:fldCharType="begin"/>
            </w:r>
            <w:r w:rsidR="00044397" w:rsidRPr="0039328D">
              <w:rPr>
                <w:rFonts w:ascii="Times New Roman" w:hAnsi="Times New Roman" w:cs="Times New Roman"/>
                <w:noProof/>
                <w:webHidden/>
                <w:sz w:val="24"/>
                <w:szCs w:val="24"/>
              </w:rPr>
              <w:instrText xml:space="preserve"> PAGEREF _Toc448947259 \h </w:instrText>
            </w:r>
            <w:r w:rsidR="00044397" w:rsidRPr="0039328D">
              <w:rPr>
                <w:rFonts w:ascii="Times New Roman" w:hAnsi="Times New Roman" w:cs="Times New Roman"/>
                <w:noProof/>
                <w:webHidden/>
                <w:sz w:val="24"/>
                <w:szCs w:val="24"/>
              </w:rPr>
            </w:r>
            <w:r w:rsidR="00044397" w:rsidRPr="0039328D">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iii</w:t>
            </w:r>
            <w:r w:rsidR="00044397" w:rsidRPr="0039328D">
              <w:rPr>
                <w:rFonts w:ascii="Times New Roman" w:hAnsi="Times New Roman" w:cs="Times New Roman"/>
                <w:noProof/>
                <w:webHidden/>
                <w:sz w:val="24"/>
                <w:szCs w:val="24"/>
              </w:rPr>
              <w:fldChar w:fldCharType="end"/>
            </w:r>
          </w:hyperlink>
          <w:r w:rsidR="0039328D" w:rsidRPr="0039328D">
            <w:rPr>
              <w:rFonts w:ascii="Times New Roman" w:hAnsi="Times New Roman" w:cs="Times New Roman"/>
              <w:noProof/>
              <w:sz w:val="24"/>
              <w:szCs w:val="24"/>
            </w:rPr>
            <w:t>ii</w:t>
          </w:r>
        </w:p>
        <w:p w:rsidR="00044397" w:rsidRPr="0039328D"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260" w:history="1">
            <w:r w:rsidR="00044397" w:rsidRPr="0039328D">
              <w:rPr>
                <w:rStyle w:val="Hipervnculo"/>
                <w:rFonts w:ascii="Times New Roman" w:eastAsia="Times New Roman" w:hAnsi="Times New Roman" w:cs="Times New Roman"/>
                <w:noProof/>
                <w:color w:val="auto"/>
                <w:sz w:val="24"/>
                <w:szCs w:val="24"/>
                <w:lang w:eastAsia="es-VE"/>
              </w:rPr>
              <w:t>AGRADECIMIENTO</w:t>
            </w:r>
            <w:r w:rsidR="00044397" w:rsidRPr="0039328D">
              <w:rPr>
                <w:rFonts w:ascii="Times New Roman" w:hAnsi="Times New Roman" w:cs="Times New Roman"/>
                <w:noProof/>
                <w:webHidden/>
                <w:sz w:val="24"/>
                <w:szCs w:val="24"/>
              </w:rPr>
              <w:tab/>
            </w:r>
            <w:r w:rsidR="0039328D" w:rsidRPr="0039328D">
              <w:rPr>
                <w:rFonts w:ascii="Times New Roman" w:hAnsi="Times New Roman" w:cs="Times New Roman"/>
                <w:noProof/>
                <w:webHidden/>
                <w:sz w:val="24"/>
                <w:szCs w:val="24"/>
              </w:rPr>
              <w:t>i</w:t>
            </w:r>
            <w:r w:rsidR="00044397" w:rsidRPr="0039328D">
              <w:rPr>
                <w:rFonts w:ascii="Times New Roman" w:hAnsi="Times New Roman" w:cs="Times New Roman"/>
                <w:noProof/>
                <w:webHidden/>
                <w:sz w:val="24"/>
                <w:szCs w:val="24"/>
              </w:rPr>
              <w:fldChar w:fldCharType="begin"/>
            </w:r>
            <w:r w:rsidR="00044397" w:rsidRPr="0039328D">
              <w:rPr>
                <w:rFonts w:ascii="Times New Roman" w:hAnsi="Times New Roman" w:cs="Times New Roman"/>
                <w:noProof/>
                <w:webHidden/>
                <w:sz w:val="24"/>
                <w:szCs w:val="24"/>
              </w:rPr>
              <w:instrText xml:space="preserve"> PAGEREF _Toc448947260 \h </w:instrText>
            </w:r>
            <w:r w:rsidR="00044397" w:rsidRPr="0039328D">
              <w:rPr>
                <w:rFonts w:ascii="Times New Roman" w:hAnsi="Times New Roman" w:cs="Times New Roman"/>
                <w:noProof/>
                <w:webHidden/>
                <w:sz w:val="24"/>
                <w:szCs w:val="24"/>
              </w:rPr>
            </w:r>
            <w:r w:rsidR="00044397" w:rsidRPr="0039328D">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iv</w:t>
            </w:r>
            <w:r w:rsidR="00044397" w:rsidRPr="0039328D">
              <w:rPr>
                <w:rFonts w:ascii="Times New Roman" w:hAnsi="Times New Roman" w:cs="Times New Roman"/>
                <w:noProof/>
                <w:webHidden/>
                <w:sz w:val="24"/>
                <w:szCs w:val="24"/>
              </w:rPr>
              <w:fldChar w:fldCharType="end"/>
            </w:r>
          </w:hyperlink>
        </w:p>
        <w:p w:rsidR="00044397" w:rsidRPr="0039328D"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261" w:history="1">
            <w:r w:rsidR="00044397" w:rsidRPr="0039328D">
              <w:rPr>
                <w:rStyle w:val="Hipervnculo"/>
                <w:rFonts w:ascii="Times New Roman" w:eastAsia="Times New Roman" w:hAnsi="Times New Roman" w:cs="Times New Roman"/>
                <w:noProof/>
                <w:color w:val="auto"/>
                <w:sz w:val="24"/>
                <w:szCs w:val="24"/>
                <w:lang w:eastAsia="es-VE"/>
              </w:rPr>
              <w:t>LISTA DE CUADROS</w:t>
            </w:r>
            <w:r w:rsidR="00044397" w:rsidRPr="0039328D">
              <w:rPr>
                <w:rFonts w:ascii="Times New Roman" w:hAnsi="Times New Roman" w:cs="Times New Roman"/>
                <w:noProof/>
                <w:webHidden/>
                <w:sz w:val="24"/>
                <w:szCs w:val="24"/>
              </w:rPr>
              <w:tab/>
            </w:r>
            <w:r w:rsidR="00044397" w:rsidRPr="0039328D">
              <w:rPr>
                <w:rFonts w:ascii="Times New Roman" w:hAnsi="Times New Roman" w:cs="Times New Roman"/>
                <w:noProof/>
                <w:webHidden/>
                <w:sz w:val="24"/>
                <w:szCs w:val="24"/>
              </w:rPr>
              <w:fldChar w:fldCharType="begin"/>
            </w:r>
            <w:r w:rsidR="00044397" w:rsidRPr="0039328D">
              <w:rPr>
                <w:rFonts w:ascii="Times New Roman" w:hAnsi="Times New Roman" w:cs="Times New Roman"/>
                <w:noProof/>
                <w:webHidden/>
                <w:sz w:val="24"/>
                <w:szCs w:val="24"/>
              </w:rPr>
              <w:instrText xml:space="preserve"> PAGEREF _Toc448947261 \h </w:instrText>
            </w:r>
            <w:r w:rsidR="00044397" w:rsidRPr="0039328D">
              <w:rPr>
                <w:rFonts w:ascii="Times New Roman" w:hAnsi="Times New Roman" w:cs="Times New Roman"/>
                <w:noProof/>
                <w:webHidden/>
                <w:sz w:val="24"/>
                <w:szCs w:val="24"/>
              </w:rPr>
            </w:r>
            <w:r w:rsidR="00044397" w:rsidRPr="0039328D">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vii</w:t>
            </w:r>
            <w:r w:rsidR="00044397" w:rsidRPr="0039328D">
              <w:rPr>
                <w:rFonts w:ascii="Times New Roman" w:hAnsi="Times New Roman" w:cs="Times New Roman"/>
                <w:noProof/>
                <w:webHidden/>
                <w:sz w:val="24"/>
                <w:szCs w:val="24"/>
              </w:rPr>
              <w:fldChar w:fldCharType="end"/>
            </w:r>
          </w:hyperlink>
          <w:r w:rsidR="0039328D" w:rsidRPr="0039328D">
            <w:rPr>
              <w:rFonts w:ascii="Times New Roman" w:hAnsi="Times New Roman" w:cs="Times New Roman"/>
              <w:noProof/>
              <w:sz w:val="24"/>
              <w:szCs w:val="24"/>
            </w:rPr>
            <w:t>ii</w:t>
          </w:r>
        </w:p>
        <w:p w:rsidR="0039328D" w:rsidRPr="0039328D" w:rsidRDefault="00F1678D" w:rsidP="0039328D">
          <w:pPr>
            <w:tabs>
              <w:tab w:val="right" w:leader="dot" w:pos="9394"/>
            </w:tabs>
            <w:spacing w:after="100"/>
            <w:rPr>
              <w:rFonts w:ascii="Times New Roman" w:eastAsia="Calibri" w:hAnsi="Times New Roman" w:cs="Times New Roman"/>
              <w:noProof/>
              <w:sz w:val="24"/>
              <w:szCs w:val="24"/>
            </w:rPr>
          </w:pPr>
          <w:hyperlink w:anchor="_Toc448947261" w:history="1">
            <w:r w:rsidR="0039328D" w:rsidRPr="0039328D">
              <w:rPr>
                <w:rFonts w:ascii="Times New Roman" w:eastAsia="Times New Roman" w:hAnsi="Times New Roman" w:cs="Times New Roman"/>
                <w:noProof/>
                <w:sz w:val="24"/>
                <w:szCs w:val="24"/>
                <w:lang w:eastAsia="es-VE"/>
              </w:rPr>
              <w:t>LISTA DE TABLAS</w:t>
            </w:r>
            <w:r w:rsidR="0039328D" w:rsidRPr="0039328D">
              <w:rPr>
                <w:rFonts w:ascii="Times New Roman" w:eastAsia="Calibri" w:hAnsi="Times New Roman" w:cs="Times New Roman"/>
                <w:noProof/>
                <w:webHidden/>
                <w:sz w:val="24"/>
                <w:szCs w:val="24"/>
              </w:rPr>
              <w:tab/>
            </w:r>
            <w:r w:rsidR="0039328D" w:rsidRPr="0039328D">
              <w:rPr>
                <w:rFonts w:ascii="Times New Roman" w:eastAsia="Calibri" w:hAnsi="Times New Roman" w:cs="Times New Roman"/>
                <w:noProof/>
                <w:webHidden/>
                <w:sz w:val="24"/>
                <w:szCs w:val="24"/>
              </w:rPr>
              <w:fldChar w:fldCharType="begin"/>
            </w:r>
            <w:r w:rsidR="0039328D" w:rsidRPr="0039328D">
              <w:rPr>
                <w:rFonts w:ascii="Times New Roman" w:eastAsia="Calibri" w:hAnsi="Times New Roman" w:cs="Times New Roman"/>
                <w:noProof/>
                <w:webHidden/>
                <w:sz w:val="24"/>
                <w:szCs w:val="24"/>
              </w:rPr>
              <w:instrText xml:space="preserve"> PAGEREF _Toc448947261 \h </w:instrText>
            </w:r>
            <w:r w:rsidR="0039328D" w:rsidRPr="0039328D">
              <w:rPr>
                <w:rFonts w:ascii="Times New Roman" w:eastAsia="Calibri" w:hAnsi="Times New Roman" w:cs="Times New Roman"/>
                <w:noProof/>
                <w:webHidden/>
                <w:sz w:val="24"/>
                <w:szCs w:val="24"/>
              </w:rPr>
            </w:r>
            <w:r w:rsidR="0039328D" w:rsidRPr="0039328D">
              <w:rPr>
                <w:rFonts w:ascii="Times New Roman" w:eastAsia="Calibri" w:hAnsi="Times New Roman" w:cs="Times New Roman"/>
                <w:noProof/>
                <w:webHidden/>
                <w:sz w:val="24"/>
                <w:szCs w:val="24"/>
              </w:rPr>
              <w:fldChar w:fldCharType="separate"/>
            </w:r>
            <w:r w:rsidR="00ED26E2">
              <w:rPr>
                <w:rFonts w:ascii="Times New Roman" w:eastAsia="Calibri" w:hAnsi="Times New Roman" w:cs="Times New Roman"/>
                <w:noProof/>
                <w:webHidden/>
                <w:sz w:val="24"/>
                <w:szCs w:val="24"/>
              </w:rPr>
              <w:t>vii</w:t>
            </w:r>
            <w:r w:rsidR="0039328D" w:rsidRPr="0039328D">
              <w:rPr>
                <w:rFonts w:ascii="Times New Roman" w:eastAsia="Calibri" w:hAnsi="Times New Roman" w:cs="Times New Roman"/>
                <w:noProof/>
                <w:webHidden/>
                <w:sz w:val="24"/>
                <w:szCs w:val="24"/>
              </w:rPr>
              <w:fldChar w:fldCharType="end"/>
            </w:r>
          </w:hyperlink>
          <w:r w:rsidR="0039328D" w:rsidRPr="0039328D">
            <w:rPr>
              <w:rFonts w:ascii="Times New Roman" w:eastAsia="Calibri" w:hAnsi="Times New Roman" w:cs="Times New Roman"/>
              <w:noProof/>
              <w:sz w:val="24"/>
              <w:szCs w:val="24"/>
            </w:rPr>
            <w:t>ii</w:t>
          </w:r>
        </w:p>
        <w:p w:rsidR="0039328D" w:rsidRPr="0039328D" w:rsidRDefault="00F1678D" w:rsidP="0039328D">
          <w:pPr>
            <w:tabs>
              <w:tab w:val="right" w:leader="dot" w:pos="9394"/>
            </w:tabs>
            <w:spacing w:after="100"/>
            <w:rPr>
              <w:rFonts w:ascii="Times New Roman" w:eastAsia="Calibri" w:hAnsi="Times New Roman" w:cs="Times New Roman"/>
              <w:noProof/>
              <w:sz w:val="24"/>
              <w:szCs w:val="24"/>
            </w:rPr>
          </w:pPr>
          <w:hyperlink w:anchor="_Toc448947261" w:history="1">
            <w:r w:rsidR="0039328D" w:rsidRPr="0039328D">
              <w:rPr>
                <w:rFonts w:ascii="Times New Roman" w:eastAsia="Times New Roman" w:hAnsi="Times New Roman" w:cs="Times New Roman"/>
                <w:noProof/>
                <w:sz w:val="24"/>
                <w:szCs w:val="24"/>
                <w:lang w:eastAsia="es-VE"/>
              </w:rPr>
              <w:t>LISTA DE GRÁFICOS</w:t>
            </w:r>
            <w:r w:rsidR="0039328D" w:rsidRPr="0039328D">
              <w:rPr>
                <w:rFonts w:ascii="Times New Roman" w:eastAsia="Calibri" w:hAnsi="Times New Roman" w:cs="Times New Roman"/>
                <w:noProof/>
                <w:webHidden/>
                <w:sz w:val="24"/>
                <w:szCs w:val="24"/>
              </w:rPr>
              <w:tab/>
            </w:r>
            <w:r w:rsidR="0039328D" w:rsidRPr="0039328D">
              <w:rPr>
                <w:rFonts w:ascii="Times New Roman" w:eastAsia="Calibri" w:hAnsi="Times New Roman" w:cs="Times New Roman"/>
                <w:noProof/>
                <w:webHidden/>
                <w:sz w:val="24"/>
                <w:szCs w:val="24"/>
              </w:rPr>
              <w:fldChar w:fldCharType="begin"/>
            </w:r>
            <w:r w:rsidR="0039328D" w:rsidRPr="0039328D">
              <w:rPr>
                <w:rFonts w:ascii="Times New Roman" w:eastAsia="Calibri" w:hAnsi="Times New Roman" w:cs="Times New Roman"/>
                <w:noProof/>
                <w:webHidden/>
                <w:sz w:val="24"/>
                <w:szCs w:val="24"/>
              </w:rPr>
              <w:instrText xml:space="preserve"> PAGEREF _Toc448947261 \h </w:instrText>
            </w:r>
            <w:r w:rsidR="0039328D" w:rsidRPr="0039328D">
              <w:rPr>
                <w:rFonts w:ascii="Times New Roman" w:eastAsia="Calibri" w:hAnsi="Times New Roman" w:cs="Times New Roman"/>
                <w:noProof/>
                <w:webHidden/>
                <w:sz w:val="24"/>
                <w:szCs w:val="24"/>
              </w:rPr>
            </w:r>
            <w:r w:rsidR="0039328D" w:rsidRPr="0039328D">
              <w:rPr>
                <w:rFonts w:ascii="Times New Roman" w:eastAsia="Calibri" w:hAnsi="Times New Roman" w:cs="Times New Roman"/>
                <w:noProof/>
                <w:webHidden/>
                <w:sz w:val="24"/>
                <w:szCs w:val="24"/>
              </w:rPr>
              <w:fldChar w:fldCharType="separate"/>
            </w:r>
            <w:r w:rsidR="00ED26E2">
              <w:rPr>
                <w:rFonts w:ascii="Times New Roman" w:eastAsia="Calibri" w:hAnsi="Times New Roman" w:cs="Times New Roman"/>
                <w:noProof/>
                <w:webHidden/>
                <w:sz w:val="24"/>
                <w:szCs w:val="24"/>
              </w:rPr>
              <w:t>vii</w:t>
            </w:r>
            <w:r w:rsidR="0039328D" w:rsidRPr="0039328D">
              <w:rPr>
                <w:rFonts w:ascii="Times New Roman" w:eastAsia="Calibri" w:hAnsi="Times New Roman" w:cs="Times New Roman"/>
                <w:noProof/>
                <w:webHidden/>
                <w:sz w:val="24"/>
                <w:szCs w:val="24"/>
              </w:rPr>
              <w:fldChar w:fldCharType="end"/>
            </w:r>
          </w:hyperlink>
          <w:r w:rsidR="0039328D" w:rsidRPr="0039328D">
            <w:rPr>
              <w:rFonts w:ascii="Times New Roman" w:eastAsia="Calibri" w:hAnsi="Times New Roman" w:cs="Times New Roman"/>
              <w:noProof/>
              <w:sz w:val="24"/>
              <w:szCs w:val="24"/>
            </w:rPr>
            <w:t>iii</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262" w:history="1">
            <w:r w:rsidR="00044397" w:rsidRPr="006256CE">
              <w:rPr>
                <w:rStyle w:val="Hipervnculo"/>
                <w:rFonts w:ascii="Times New Roman" w:eastAsia="Times New Roman" w:hAnsi="Times New Roman" w:cs="Times New Roman"/>
                <w:bCs/>
                <w:noProof/>
                <w:sz w:val="24"/>
                <w:szCs w:val="24"/>
                <w:lang w:eastAsia="es-VE"/>
              </w:rPr>
              <w:t>RESUMEN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_Toc448947262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x</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1"/>
            <w:tabs>
              <w:tab w:val="right" w:leader="dot" w:pos="9394"/>
            </w:tabs>
            <w:rPr>
              <w:rStyle w:val="Hipervnculo"/>
              <w:rFonts w:ascii="Times New Roman" w:hAnsi="Times New Roman" w:cs="Times New Roman"/>
              <w:noProof/>
              <w:sz w:val="24"/>
              <w:szCs w:val="24"/>
            </w:rPr>
          </w:pPr>
          <w:hyperlink w:anchor="_Toc448947263" w:history="1">
            <w:r w:rsidR="00044397" w:rsidRPr="006256CE">
              <w:rPr>
                <w:rStyle w:val="Hipervnculo"/>
                <w:rFonts w:ascii="Times New Roman" w:eastAsia="Times New Roman" w:hAnsi="Times New Roman" w:cs="Times New Roman"/>
                <w:bCs/>
                <w:noProof/>
                <w:sz w:val="24"/>
                <w:szCs w:val="24"/>
                <w:lang w:eastAsia="es-VE"/>
              </w:rPr>
              <w:t>INTRODUCCIÓN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_Toc448947263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w:t>
            </w:r>
            <w:r w:rsidR="00044397" w:rsidRPr="006256CE">
              <w:rPr>
                <w:rFonts w:ascii="Times New Roman" w:hAnsi="Times New Roman" w:cs="Times New Roman"/>
                <w:noProof/>
                <w:webHidden/>
                <w:sz w:val="24"/>
                <w:szCs w:val="24"/>
              </w:rPr>
              <w:fldChar w:fldCharType="end"/>
            </w:r>
          </w:hyperlink>
        </w:p>
        <w:p w:rsidR="00AC5C11" w:rsidRPr="006256CE" w:rsidRDefault="006256CE" w:rsidP="00AC5C11">
          <w:pPr>
            <w:rPr>
              <w:rFonts w:ascii="Times New Roman" w:hAnsi="Times New Roman" w:cs="Times New Roman"/>
              <w:sz w:val="24"/>
              <w:szCs w:val="24"/>
            </w:rPr>
          </w:pPr>
          <w:r w:rsidRPr="006256CE">
            <w:rPr>
              <w:rFonts w:ascii="Times New Roman" w:hAnsi="Times New Roman" w:cs="Times New Roman"/>
              <w:sz w:val="24"/>
              <w:szCs w:val="24"/>
            </w:rPr>
            <w:t>C</w:t>
          </w:r>
          <w:r w:rsidRPr="006256CE">
            <w:rPr>
              <w:rFonts w:ascii="Times New Roman" w:hAnsi="Times New Roman" w:cs="Times New Roman"/>
              <w:caps/>
              <w:sz w:val="24"/>
              <w:szCs w:val="24"/>
            </w:rPr>
            <w:t xml:space="preserve">apítulo </w:t>
          </w:r>
          <w:r w:rsidR="00AC5C11" w:rsidRPr="006256CE">
            <w:rPr>
              <w:rFonts w:ascii="Times New Roman" w:hAnsi="Times New Roman" w:cs="Times New Roman"/>
              <w:sz w:val="24"/>
              <w:szCs w:val="24"/>
            </w:rPr>
            <w:t>I</w:t>
          </w:r>
          <w:r>
            <w:rPr>
              <w:rFonts w:ascii="Times New Roman" w:hAnsi="Times New Roman" w:cs="Times New Roman"/>
              <w:sz w:val="24"/>
              <w:szCs w:val="24"/>
            </w:rPr>
            <w:t xml:space="preserve"> </w:t>
          </w:r>
        </w:p>
        <w:p w:rsidR="00044397" w:rsidRPr="006256CE" w:rsidRDefault="00F1678D">
          <w:pPr>
            <w:pStyle w:val="TDC1"/>
            <w:tabs>
              <w:tab w:val="left" w:pos="440"/>
              <w:tab w:val="right" w:leader="dot" w:pos="9394"/>
            </w:tabs>
            <w:rPr>
              <w:rFonts w:ascii="Times New Roman" w:eastAsiaTheme="minorEastAsia" w:hAnsi="Times New Roman" w:cs="Times New Roman"/>
              <w:noProof/>
              <w:sz w:val="24"/>
              <w:szCs w:val="24"/>
              <w:lang w:eastAsia="es-ES"/>
            </w:rPr>
          </w:pPr>
          <w:hyperlink w:anchor="_Toc448947264" w:history="1">
            <w:r w:rsidR="00044397" w:rsidRPr="006256CE">
              <w:rPr>
                <w:rStyle w:val="Hipervnculo"/>
                <w:rFonts w:ascii="Times New Roman" w:eastAsia="Times New Roman" w:hAnsi="Times New Roman" w:cs="Times New Roman"/>
                <w:bCs/>
                <w:noProof/>
                <w:sz w:val="24"/>
                <w:szCs w:val="24"/>
                <w:lang w:eastAsia="es-VE"/>
              </w:rPr>
              <w:t>1.</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eastAsia="Times New Roman" w:hAnsi="Times New Roman" w:cs="Times New Roman"/>
                <w:bCs/>
                <w:noProof/>
                <w:sz w:val="24"/>
                <w:szCs w:val="24"/>
                <w:lang w:eastAsia="es-VE"/>
              </w:rPr>
              <w:t>EL PROBLEMA</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_Toc448947264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2</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65" w:history="1">
            <w:r w:rsidR="00044397" w:rsidRPr="006256CE">
              <w:rPr>
                <w:rStyle w:val="Hipervnculo"/>
                <w:rFonts w:ascii="Times New Roman" w:eastAsia="Times New Roman" w:hAnsi="Times New Roman" w:cs="Times New Roman"/>
                <w:bCs/>
                <w:noProof/>
                <w:sz w:val="24"/>
                <w:szCs w:val="24"/>
                <w:lang w:eastAsia="es-VE"/>
              </w:rPr>
              <w:t>1.1 Planteamiento y formulación del problema</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_Toc448947265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2</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66" w:history="1">
            <w:r w:rsidR="00044397" w:rsidRPr="006256CE">
              <w:rPr>
                <w:rStyle w:val="Hipervnculo"/>
                <w:rFonts w:ascii="Times New Roman" w:hAnsi="Times New Roman" w:cs="Times New Roman"/>
                <w:bCs/>
                <w:noProof/>
                <w:sz w:val="24"/>
                <w:szCs w:val="24"/>
              </w:rPr>
              <w:t>1.2 Objetivos de la investigación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_Toc448947266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4</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67" w:history="1">
            <w:r w:rsidR="00044397" w:rsidRPr="006256CE">
              <w:rPr>
                <w:rStyle w:val="Hipervnculo"/>
                <w:rFonts w:ascii="Times New Roman" w:hAnsi="Times New Roman" w:cs="Times New Roman"/>
                <w:bCs/>
                <w:noProof/>
                <w:sz w:val="24"/>
                <w:szCs w:val="24"/>
              </w:rPr>
              <w:t>1.2.1 Objetivo general.</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_Toc448947267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4</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68" w:history="1">
            <w:r w:rsidR="00044397" w:rsidRPr="006256CE">
              <w:rPr>
                <w:rStyle w:val="Hipervnculo"/>
                <w:rFonts w:ascii="Times New Roman" w:hAnsi="Times New Roman" w:cs="Times New Roman"/>
                <w:bCs/>
                <w:noProof/>
                <w:sz w:val="24"/>
                <w:szCs w:val="24"/>
              </w:rPr>
              <w:t>1.2.2 Objetivos específicos.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_Toc448947268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Style w:val="Hipervnculo"/>
              <w:rFonts w:ascii="Times New Roman" w:hAnsi="Times New Roman" w:cs="Times New Roman"/>
              <w:noProof/>
              <w:sz w:val="24"/>
              <w:szCs w:val="24"/>
            </w:rPr>
          </w:pPr>
          <w:hyperlink w:anchor="_Toc448947269" w:history="1">
            <w:r w:rsidR="00044397" w:rsidRPr="006256CE">
              <w:rPr>
                <w:rStyle w:val="Hipervnculo"/>
                <w:rFonts w:ascii="Times New Roman" w:eastAsia="Times New Roman" w:hAnsi="Times New Roman" w:cs="Times New Roman"/>
                <w:bCs/>
                <w:noProof/>
                <w:sz w:val="24"/>
                <w:szCs w:val="24"/>
                <w:lang w:eastAsia="es-VE"/>
              </w:rPr>
              <w:t>1.3 Justificación de la investigación.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_Toc448947269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w:t>
            </w:r>
            <w:r w:rsidR="00044397" w:rsidRPr="006256CE">
              <w:rPr>
                <w:rFonts w:ascii="Times New Roman" w:hAnsi="Times New Roman" w:cs="Times New Roman"/>
                <w:noProof/>
                <w:webHidden/>
                <w:sz w:val="24"/>
                <w:szCs w:val="24"/>
              </w:rPr>
              <w:fldChar w:fldCharType="end"/>
            </w:r>
          </w:hyperlink>
        </w:p>
        <w:p w:rsidR="006256CE" w:rsidRPr="006256CE" w:rsidRDefault="006256CE" w:rsidP="006256CE">
          <w:pPr>
            <w:rPr>
              <w:rFonts w:ascii="Times New Roman" w:hAnsi="Times New Roman" w:cs="Times New Roman"/>
              <w:caps/>
              <w:sz w:val="24"/>
              <w:szCs w:val="24"/>
            </w:rPr>
          </w:pPr>
          <w:r w:rsidRPr="006256CE">
            <w:rPr>
              <w:rFonts w:ascii="Times New Roman" w:hAnsi="Times New Roman" w:cs="Times New Roman"/>
              <w:caps/>
              <w:sz w:val="24"/>
              <w:szCs w:val="24"/>
            </w:rPr>
            <w:t>Capítulo ii</w:t>
          </w:r>
        </w:p>
        <w:p w:rsidR="00044397" w:rsidRPr="006256CE" w:rsidRDefault="00F1678D">
          <w:pPr>
            <w:pStyle w:val="TDC1"/>
            <w:tabs>
              <w:tab w:val="left" w:pos="440"/>
              <w:tab w:val="right" w:leader="dot" w:pos="9394"/>
            </w:tabs>
            <w:rPr>
              <w:rFonts w:ascii="Times New Roman" w:eastAsiaTheme="minorEastAsia" w:hAnsi="Times New Roman" w:cs="Times New Roman"/>
              <w:noProof/>
              <w:sz w:val="24"/>
              <w:szCs w:val="24"/>
              <w:lang w:eastAsia="es-ES"/>
            </w:rPr>
          </w:pPr>
          <w:hyperlink w:anchor="_Toc448947270" w:history="1">
            <w:r w:rsidR="00044397" w:rsidRPr="006256CE">
              <w:rPr>
                <w:rStyle w:val="Hipervnculo"/>
                <w:rFonts w:ascii="Times New Roman" w:eastAsia="Times New Roman" w:hAnsi="Times New Roman" w:cs="Times New Roman"/>
                <w:bCs/>
                <w:noProof/>
                <w:sz w:val="24"/>
                <w:szCs w:val="24"/>
                <w:lang w:eastAsia="es-VE"/>
              </w:rPr>
              <w:t>2.</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eastAsia="Times New Roman" w:hAnsi="Times New Roman" w:cs="Times New Roman"/>
                <w:bCs/>
                <w:noProof/>
                <w:sz w:val="24"/>
                <w:szCs w:val="24"/>
                <w:lang w:eastAsia="es-VE"/>
              </w:rPr>
              <w:t>MARCO TEÓRICO</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_Toc448947270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7</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72" w:history="1">
            <w:r w:rsidR="00044397" w:rsidRPr="006256CE">
              <w:rPr>
                <w:rStyle w:val="Hipervnculo"/>
                <w:rFonts w:ascii="Times New Roman" w:eastAsia="Times New Roman" w:hAnsi="Times New Roman" w:cs="Times New Roman"/>
                <w:bCs/>
                <w:noProof/>
                <w:sz w:val="24"/>
                <w:szCs w:val="24"/>
                <w:lang w:eastAsia="es-VE"/>
              </w:rPr>
              <w:t>2.1 Antecedentes de la investigación.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_Toc448947272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7</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left" w:pos="880"/>
              <w:tab w:val="right" w:leader="dot" w:pos="9394"/>
            </w:tabs>
            <w:rPr>
              <w:rFonts w:ascii="Times New Roman" w:eastAsiaTheme="minorEastAsia" w:hAnsi="Times New Roman" w:cs="Times New Roman"/>
              <w:noProof/>
              <w:sz w:val="24"/>
              <w:szCs w:val="24"/>
              <w:lang w:eastAsia="es-ES"/>
            </w:rPr>
          </w:pPr>
          <w:hyperlink w:anchor="_Toc448947273" w:history="1">
            <w:r w:rsidR="00044397" w:rsidRPr="006256CE">
              <w:rPr>
                <w:rStyle w:val="Hipervnculo"/>
                <w:rFonts w:ascii="Times New Roman" w:hAnsi="Times New Roman" w:cs="Times New Roman"/>
                <w:bCs/>
                <w:noProof/>
                <w:sz w:val="24"/>
                <w:szCs w:val="24"/>
              </w:rPr>
              <w:t>2.2</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hAnsi="Times New Roman" w:cs="Times New Roman"/>
                <w:bCs/>
                <w:noProof/>
                <w:sz w:val="24"/>
                <w:szCs w:val="24"/>
              </w:rPr>
              <w:t>Bases teóricas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_Toc448947273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10</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74" w:history="1">
            <w:r w:rsidR="00044397" w:rsidRPr="006256CE">
              <w:rPr>
                <w:rStyle w:val="Hipervnculo"/>
                <w:rFonts w:ascii="Times New Roman" w:hAnsi="Times New Roman" w:cs="Times New Roman"/>
                <w:bCs/>
                <w:noProof/>
                <w:sz w:val="24"/>
                <w:szCs w:val="24"/>
                <w:lang w:val="es-VE"/>
              </w:rPr>
              <w:t>2.2.1 Base filosófica y social.</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_Toc448947274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10</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75" w:history="1">
            <w:r w:rsidR="00044397" w:rsidRPr="006256CE">
              <w:rPr>
                <w:rStyle w:val="Hipervnculo"/>
                <w:rFonts w:ascii="Times New Roman" w:hAnsi="Times New Roman" w:cs="Times New Roman"/>
                <w:bCs/>
                <w:noProof/>
                <w:sz w:val="24"/>
                <w:szCs w:val="24"/>
                <w:lang w:val="es-VE"/>
              </w:rPr>
              <w:t>2.2.2 Base psicopedagógica.</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_Toc448947275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11</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76" w:history="1">
            <w:r w:rsidR="00044397" w:rsidRPr="006256CE">
              <w:rPr>
                <w:rStyle w:val="Hipervnculo"/>
                <w:rFonts w:ascii="Times New Roman" w:hAnsi="Times New Roman" w:cs="Times New Roman"/>
                <w:bCs/>
                <w:i/>
                <w:noProof/>
                <w:sz w:val="24"/>
                <w:szCs w:val="24"/>
                <w:lang w:val="es-VE"/>
              </w:rPr>
              <w:t>2.2.2.1 El saber conocer.</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_Toc448947276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12</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77" w:history="1">
            <w:r w:rsidR="00044397" w:rsidRPr="006256CE">
              <w:rPr>
                <w:rStyle w:val="Hipervnculo"/>
                <w:rFonts w:ascii="Times New Roman" w:hAnsi="Times New Roman" w:cs="Times New Roman"/>
                <w:bCs/>
                <w:i/>
                <w:noProof/>
                <w:sz w:val="24"/>
                <w:szCs w:val="24"/>
                <w:lang w:val="es-VE"/>
              </w:rPr>
              <w:t>2.2.2.2 El desempeño idóneo.</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_Toc448947277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12</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left" w:pos="1320"/>
              <w:tab w:val="right" w:leader="dot" w:pos="9394"/>
            </w:tabs>
            <w:rPr>
              <w:rFonts w:ascii="Times New Roman" w:eastAsiaTheme="minorEastAsia" w:hAnsi="Times New Roman" w:cs="Times New Roman"/>
              <w:noProof/>
              <w:sz w:val="24"/>
              <w:szCs w:val="24"/>
              <w:lang w:eastAsia="es-ES"/>
            </w:rPr>
          </w:pPr>
          <w:hyperlink w:anchor="_Toc448947278" w:history="1">
            <w:r w:rsidR="00044397" w:rsidRPr="006256CE">
              <w:rPr>
                <w:rStyle w:val="Hipervnculo"/>
                <w:rFonts w:ascii="Times New Roman" w:hAnsi="Times New Roman" w:cs="Times New Roman"/>
                <w:bCs/>
                <w:i/>
                <w:noProof/>
                <w:sz w:val="24"/>
                <w:szCs w:val="24"/>
              </w:rPr>
              <w:t>2.2.2.3</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hAnsi="Times New Roman" w:cs="Times New Roman"/>
                <w:bCs/>
                <w:i/>
                <w:noProof/>
                <w:sz w:val="24"/>
                <w:szCs w:val="24"/>
              </w:rPr>
              <w:t>Instrumentos del saber conocer.</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_Toc448947278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12</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left" w:pos="880"/>
              <w:tab w:val="right" w:leader="dot" w:pos="9394"/>
            </w:tabs>
            <w:rPr>
              <w:rFonts w:ascii="Times New Roman" w:eastAsiaTheme="minorEastAsia" w:hAnsi="Times New Roman" w:cs="Times New Roman"/>
              <w:noProof/>
              <w:sz w:val="24"/>
              <w:szCs w:val="24"/>
              <w:lang w:eastAsia="es-ES"/>
            </w:rPr>
          </w:pPr>
          <w:hyperlink w:anchor="_Toc448947279" w:history="1">
            <w:r w:rsidR="00044397" w:rsidRPr="006256CE">
              <w:rPr>
                <w:rStyle w:val="Hipervnculo"/>
                <w:rFonts w:ascii="Times New Roman" w:hAnsi="Times New Roman" w:cs="Times New Roman"/>
                <w:bCs/>
                <w:noProof/>
                <w:sz w:val="24"/>
                <w:szCs w:val="24"/>
              </w:rPr>
              <w:t>2.3</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hAnsi="Times New Roman" w:cs="Times New Roman"/>
                <w:bCs/>
                <w:noProof/>
                <w:sz w:val="24"/>
                <w:szCs w:val="24"/>
              </w:rPr>
              <w:t>Base Legal</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_Toc448947279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13</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left" w:pos="880"/>
              <w:tab w:val="right" w:leader="dot" w:pos="9394"/>
            </w:tabs>
            <w:rPr>
              <w:rStyle w:val="Hipervnculo"/>
              <w:rFonts w:ascii="Times New Roman" w:hAnsi="Times New Roman" w:cs="Times New Roman"/>
              <w:noProof/>
              <w:sz w:val="24"/>
              <w:szCs w:val="24"/>
            </w:rPr>
          </w:pPr>
          <w:hyperlink w:anchor="_Toc448947280" w:history="1">
            <w:r w:rsidR="00044397" w:rsidRPr="006256CE">
              <w:rPr>
                <w:rStyle w:val="Hipervnculo"/>
                <w:rFonts w:ascii="Times New Roman" w:hAnsi="Times New Roman" w:cs="Times New Roman"/>
                <w:bCs/>
                <w:noProof/>
                <w:sz w:val="24"/>
                <w:szCs w:val="24"/>
              </w:rPr>
              <w:t>2.3</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hAnsi="Times New Roman" w:cs="Times New Roman"/>
                <w:bCs/>
                <w:noProof/>
                <w:sz w:val="24"/>
                <w:szCs w:val="24"/>
              </w:rPr>
              <w:t>Definición de términos básicos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_Toc448947280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14</w:t>
            </w:r>
            <w:r w:rsidR="00044397" w:rsidRPr="006256CE">
              <w:rPr>
                <w:rFonts w:ascii="Times New Roman" w:hAnsi="Times New Roman" w:cs="Times New Roman"/>
                <w:noProof/>
                <w:webHidden/>
                <w:sz w:val="24"/>
                <w:szCs w:val="24"/>
              </w:rPr>
              <w:fldChar w:fldCharType="end"/>
            </w:r>
          </w:hyperlink>
        </w:p>
        <w:p w:rsidR="006256CE" w:rsidRPr="006256CE" w:rsidRDefault="006256CE" w:rsidP="006256CE">
          <w:r w:rsidRPr="006256CE">
            <w:rPr>
              <w:rFonts w:ascii="Times New Roman" w:hAnsi="Times New Roman" w:cs="Times New Roman"/>
              <w:caps/>
              <w:sz w:val="24"/>
              <w:szCs w:val="24"/>
            </w:rPr>
            <w:t>Capítulo iiI</w:t>
          </w:r>
        </w:p>
        <w:p w:rsidR="00044397" w:rsidRPr="006256CE" w:rsidRDefault="00F1678D">
          <w:pPr>
            <w:pStyle w:val="TDC1"/>
            <w:tabs>
              <w:tab w:val="left" w:pos="440"/>
              <w:tab w:val="right" w:leader="dot" w:pos="9394"/>
            </w:tabs>
            <w:rPr>
              <w:rFonts w:ascii="Times New Roman" w:eastAsiaTheme="minorEastAsia" w:hAnsi="Times New Roman" w:cs="Times New Roman"/>
              <w:noProof/>
              <w:sz w:val="24"/>
              <w:szCs w:val="24"/>
              <w:lang w:eastAsia="es-ES"/>
            </w:rPr>
          </w:pPr>
          <w:hyperlink w:anchor="_Toc448947281" w:history="1">
            <w:r w:rsidR="00044397" w:rsidRPr="006256CE">
              <w:rPr>
                <w:rStyle w:val="Hipervnculo"/>
                <w:rFonts w:ascii="Times New Roman" w:eastAsia="Times New Roman" w:hAnsi="Times New Roman" w:cs="Times New Roman"/>
                <w:bCs/>
                <w:noProof/>
                <w:sz w:val="24"/>
                <w:szCs w:val="24"/>
                <w:lang w:eastAsia="es-VE"/>
              </w:rPr>
              <w:t>3</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eastAsia="Times New Roman" w:hAnsi="Times New Roman" w:cs="Times New Roman"/>
                <w:bCs/>
                <w:noProof/>
                <w:sz w:val="24"/>
                <w:szCs w:val="24"/>
                <w:lang w:eastAsia="es-VE"/>
              </w:rPr>
              <w:t>MARCO METODOLÓGICO</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_Toc448947281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15</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82" w:history="1">
            <w:r w:rsidR="00044397" w:rsidRPr="006256CE">
              <w:rPr>
                <w:rStyle w:val="Hipervnculo"/>
                <w:rFonts w:ascii="Times New Roman" w:hAnsi="Times New Roman" w:cs="Times New Roman"/>
                <w:bCs/>
                <w:noProof/>
                <w:sz w:val="24"/>
                <w:szCs w:val="24"/>
              </w:rPr>
              <w:t>3.1 Tipo de investigación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_Toc448947282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15</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left" w:pos="880"/>
              <w:tab w:val="right" w:leader="dot" w:pos="9394"/>
            </w:tabs>
            <w:rPr>
              <w:rFonts w:ascii="Times New Roman" w:eastAsiaTheme="minorEastAsia" w:hAnsi="Times New Roman" w:cs="Times New Roman"/>
              <w:noProof/>
              <w:sz w:val="24"/>
              <w:szCs w:val="24"/>
              <w:lang w:eastAsia="es-ES"/>
            </w:rPr>
          </w:pPr>
          <w:hyperlink w:anchor="_Toc448947283" w:history="1">
            <w:r w:rsidR="00044397" w:rsidRPr="006256CE">
              <w:rPr>
                <w:rStyle w:val="Hipervnculo"/>
                <w:rFonts w:ascii="Times New Roman" w:eastAsia="Times New Roman" w:hAnsi="Times New Roman" w:cs="Times New Roman"/>
                <w:bCs/>
                <w:noProof/>
                <w:sz w:val="24"/>
                <w:szCs w:val="24"/>
                <w:lang w:eastAsia="es-VE"/>
              </w:rPr>
              <w:t>3.2</w:t>
            </w:r>
            <w:r w:rsidR="00044397" w:rsidRPr="006256CE">
              <w:rPr>
                <w:rFonts w:ascii="Times New Roman" w:eastAsiaTheme="minorEastAsia" w:hAnsi="Times New Roman" w:cs="Times New Roman"/>
                <w:noProof/>
                <w:sz w:val="24"/>
                <w:szCs w:val="24"/>
                <w:lang w:eastAsia="es-ES"/>
              </w:rPr>
              <w:tab/>
            </w:r>
            <w:r w:rsidR="00044397" w:rsidRPr="006256CE">
              <w:rPr>
                <w:rStyle w:val="Hipervnculo"/>
                <w:rFonts w:ascii="Times New Roman" w:eastAsia="Times New Roman" w:hAnsi="Times New Roman" w:cs="Times New Roman"/>
                <w:bCs/>
                <w:noProof/>
                <w:sz w:val="24"/>
                <w:szCs w:val="24"/>
                <w:lang w:eastAsia="es-VE"/>
              </w:rPr>
              <w:t>Sujetos de investigación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_Toc448947283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16</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87" w:history="1">
            <w:r w:rsidR="00044397" w:rsidRPr="006256CE">
              <w:rPr>
                <w:rStyle w:val="Hipervnculo"/>
                <w:rFonts w:ascii="Times New Roman" w:eastAsia="Times New Roman" w:hAnsi="Times New Roman" w:cs="Times New Roman"/>
                <w:bCs/>
                <w:noProof/>
                <w:sz w:val="24"/>
                <w:szCs w:val="24"/>
                <w:lang w:eastAsia="es-VE"/>
              </w:rPr>
              <w:t>3.3 Procedimiento</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_Toc448947287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17</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88" w:history="1">
            <w:r w:rsidR="00044397" w:rsidRPr="006256CE">
              <w:rPr>
                <w:rStyle w:val="Hipervnculo"/>
                <w:rFonts w:ascii="Times New Roman" w:eastAsia="Times New Roman" w:hAnsi="Times New Roman" w:cs="Times New Roman"/>
                <w:bCs/>
                <w:noProof/>
                <w:sz w:val="24"/>
                <w:szCs w:val="24"/>
                <w:lang w:eastAsia="es-VE"/>
              </w:rPr>
              <w:t>3.4 Instrumentos de recolección de información.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_Toc448947288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18</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89" w:history="1">
            <w:r w:rsidR="00044397" w:rsidRPr="006256CE">
              <w:rPr>
                <w:rStyle w:val="Hipervnculo"/>
                <w:rFonts w:ascii="Times New Roman" w:eastAsia="Times New Roman" w:hAnsi="Times New Roman" w:cs="Times New Roman"/>
                <w:bCs/>
                <w:noProof/>
                <w:sz w:val="24"/>
                <w:szCs w:val="24"/>
                <w:lang w:eastAsia="es-VE"/>
              </w:rPr>
              <w:t>3.4.1 Validez del instrumento:</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_Toc448947289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18</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90" w:history="1">
            <w:r w:rsidR="00044397" w:rsidRPr="006256CE">
              <w:rPr>
                <w:rStyle w:val="Hipervnculo"/>
                <w:rFonts w:ascii="Times New Roman" w:hAnsi="Times New Roman" w:cs="Times New Roman"/>
                <w:noProof/>
                <w:sz w:val="24"/>
                <w:szCs w:val="24"/>
              </w:rPr>
              <w:t>3.4.2 Confiabilidad del instrumento</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_Toc448947290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19</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Style w:val="Hipervnculo"/>
              <w:rFonts w:ascii="Times New Roman" w:hAnsi="Times New Roman" w:cs="Times New Roman"/>
              <w:noProof/>
              <w:sz w:val="24"/>
              <w:szCs w:val="24"/>
            </w:rPr>
          </w:pPr>
          <w:hyperlink w:anchor="_Toc448947292" w:history="1">
            <w:r w:rsidR="00044397" w:rsidRPr="006256CE">
              <w:rPr>
                <w:rStyle w:val="Hipervnculo"/>
                <w:rFonts w:ascii="Times New Roman" w:eastAsia="Times New Roman" w:hAnsi="Times New Roman" w:cs="Times New Roman"/>
                <w:bCs/>
                <w:noProof/>
                <w:sz w:val="24"/>
                <w:szCs w:val="24"/>
                <w:lang w:eastAsia="es-VE"/>
              </w:rPr>
              <w:t>3.5 Técnicas de análisis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_Toc448947292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21</w:t>
            </w:r>
            <w:r w:rsidR="00044397" w:rsidRPr="006256CE">
              <w:rPr>
                <w:rFonts w:ascii="Times New Roman" w:hAnsi="Times New Roman" w:cs="Times New Roman"/>
                <w:noProof/>
                <w:webHidden/>
                <w:sz w:val="24"/>
                <w:szCs w:val="24"/>
              </w:rPr>
              <w:fldChar w:fldCharType="end"/>
            </w:r>
          </w:hyperlink>
        </w:p>
        <w:p w:rsidR="006256CE" w:rsidRPr="006256CE" w:rsidRDefault="006256CE" w:rsidP="006256CE">
          <w:r w:rsidRPr="006256CE">
            <w:rPr>
              <w:rFonts w:ascii="Times New Roman" w:hAnsi="Times New Roman" w:cs="Times New Roman"/>
              <w:caps/>
              <w:sz w:val="24"/>
              <w:szCs w:val="24"/>
            </w:rPr>
            <w:t>Capítulo iV</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293" w:history="1">
            <w:r w:rsidR="00044397" w:rsidRPr="006256CE">
              <w:rPr>
                <w:rStyle w:val="Hipervnculo"/>
                <w:rFonts w:ascii="Times New Roman" w:eastAsia="Times New Roman" w:hAnsi="Times New Roman" w:cs="Times New Roman"/>
                <w:caps/>
                <w:noProof/>
                <w:sz w:val="24"/>
                <w:szCs w:val="24"/>
                <w:lang w:eastAsia="es-VE"/>
              </w:rPr>
              <w:t>4. análisis e interpretación de los resultados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_Toc448947293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22</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94" w:history="1">
            <w:r w:rsidR="00044397" w:rsidRPr="006256CE">
              <w:rPr>
                <w:rStyle w:val="Hipervnculo"/>
                <w:rFonts w:ascii="Times New Roman" w:eastAsia="Times New Roman" w:hAnsi="Times New Roman" w:cs="Times New Roman"/>
                <w:noProof/>
                <w:sz w:val="24"/>
                <w:szCs w:val="24"/>
                <w:lang w:eastAsia="es-VE"/>
              </w:rPr>
              <w:t>4.1 Análisis ítem por ítem.</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_Toc448947294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23</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295" w:history="1">
            <w:r w:rsidR="00044397" w:rsidRPr="006256CE">
              <w:rPr>
                <w:rStyle w:val="Hipervnculo"/>
                <w:rFonts w:ascii="Times New Roman" w:eastAsia="Times New Roman" w:hAnsi="Times New Roman" w:cs="Times New Roman"/>
                <w:noProof/>
                <w:sz w:val="24"/>
                <w:szCs w:val="24"/>
                <w:lang w:eastAsia="es-VE"/>
              </w:rPr>
              <w:t>4.2 Resumen por dimensión</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_Toc448947295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47</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96" w:history="1">
            <w:r w:rsidR="00044397" w:rsidRPr="006256CE">
              <w:rPr>
                <w:rStyle w:val="Hipervnculo"/>
                <w:rFonts w:ascii="Times New Roman" w:eastAsia="Times New Roman" w:hAnsi="Times New Roman" w:cs="Times New Roman"/>
                <w:noProof/>
                <w:sz w:val="24"/>
                <w:szCs w:val="24"/>
                <w:lang w:val="es-VE" w:eastAsia="es-VE"/>
              </w:rPr>
              <w:t>4.2.1. Resumen de la dimensión nociones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_Toc448947296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47</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97" w:history="1">
            <w:r w:rsidR="00044397" w:rsidRPr="006256CE">
              <w:rPr>
                <w:rStyle w:val="Hipervnculo"/>
                <w:rFonts w:ascii="Times New Roman" w:hAnsi="Times New Roman" w:cs="Times New Roman"/>
                <w:noProof/>
                <w:sz w:val="24"/>
                <w:szCs w:val="24"/>
                <w:lang w:val="es-VE"/>
              </w:rPr>
              <w:t>4.2.2 Resumen de la dimensión proposiciones.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_Toc448947297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48</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98" w:history="1">
            <w:r w:rsidR="00044397" w:rsidRPr="006256CE">
              <w:rPr>
                <w:rStyle w:val="Hipervnculo"/>
                <w:rFonts w:ascii="Times New Roman" w:hAnsi="Times New Roman" w:cs="Times New Roman"/>
                <w:noProof/>
                <w:sz w:val="24"/>
                <w:szCs w:val="24"/>
                <w:lang w:val="es-VE"/>
              </w:rPr>
              <w:t>4.2.3 Resumen de la dimensión conceptos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_Toc448947298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49</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3"/>
            <w:tabs>
              <w:tab w:val="right" w:leader="dot" w:pos="9394"/>
            </w:tabs>
            <w:rPr>
              <w:rFonts w:ascii="Times New Roman" w:eastAsiaTheme="minorEastAsia" w:hAnsi="Times New Roman" w:cs="Times New Roman"/>
              <w:noProof/>
              <w:sz w:val="24"/>
              <w:szCs w:val="24"/>
              <w:lang w:eastAsia="es-ES"/>
            </w:rPr>
          </w:pPr>
          <w:hyperlink w:anchor="_Toc448947299" w:history="1">
            <w:r w:rsidR="00044397" w:rsidRPr="006256CE">
              <w:rPr>
                <w:rStyle w:val="Hipervnculo"/>
                <w:rFonts w:ascii="Times New Roman" w:hAnsi="Times New Roman" w:cs="Times New Roman"/>
                <w:noProof/>
                <w:sz w:val="24"/>
                <w:szCs w:val="24"/>
                <w:lang w:val="es-VE"/>
              </w:rPr>
              <w:t>4.2.4 Resumen de la dimensión categorías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_Toc448947299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50</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300" w:history="1">
            <w:r w:rsidR="00044397" w:rsidRPr="006256CE">
              <w:rPr>
                <w:rStyle w:val="Hipervnculo"/>
                <w:rFonts w:ascii="Times New Roman" w:eastAsia="Times New Roman" w:hAnsi="Times New Roman" w:cs="Times New Roman"/>
                <w:noProof/>
                <w:sz w:val="24"/>
                <w:szCs w:val="24"/>
                <w:lang w:eastAsia="es-VE"/>
              </w:rPr>
              <w:t>4.4 Comparación entre las dimensiones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_Toc448947300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51</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2"/>
            <w:tabs>
              <w:tab w:val="right" w:leader="dot" w:pos="9394"/>
            </w:tabs>
            <w:rPr>
              <w:rFonts w:ascii="Times New Roman" w:eastAsiaTheme="minorEastAsia" w:hAnsi="Times New Roman" w:cs="Times New Roman"/>
              <w:noProof/>
              <w:sz w:val="24"/>
              <w:szCs w:val="24"/>
              <w:lang w:eastAsia="es-ES"/>
            </w:rPr>
          </w:pPr>
          <w:hyperlink w:anchor="_Toc448947301" w:history="1">
            <w:r w:rsidR="00044397" w:rsidRPr="006256CE">
              <w:rPr>
                <w:rStyle w:val="Hipervnculo"/>
                <w:rFonts w:ascii="Times New Roman" w:eastAsia="Times New Roman" w:hAnsi="Times New Roman" w:cs="Times New Roman"/>
                <w:noProof/>
                <w:sz w:val="24"/>
                <w:szCs w:val="24"/>
                <w:lang w:eastAsia="es-VE"/>
              </w:rPr>
              <w:t>4.5 Comparación entre sub dimensiones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_Toc448947301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52</w:t>
            </w:r>
            <w:r w:rsidR="00044397" w:rsidRPr="006256CE">
              <w:rPr>
                <w:rFonts w:ascii="Times New Roman" w:hAnsi="Times New Roman" w:cs="Times New Roman"/>
                <w:noProof/>
                <w:webHidden/>
                <w:sz w:val="24"/>
                <w:szCs w:val="24"/>
              </w:rPr>
              <w:fldChar w:fldCharType="end"/>
            </w:r>
          </w:hyperlink>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2" w:history="1">
            <w:r w:rsidR="00044397" w:rsidRPr="006256CE">
              <w:rPr>
                <w:rStyle w:val="Hipervnculo"/>
                <w:rFonts w:ascii="Times New Roman" w:eastAsia="Times New Roman" w:hAnsi="Times New Roman" w:cs="Times New Roman"/>
                <w:bCs/>
                <w:noProof/>
                <w:sz w:val="24"/>
                <w:szCs w:val="24"/>
                <w:lang w:eastAsia="es-VE"/>
              </w:rPr>
              <w:t>CONCLUSIONES Y RECOMENDACIONES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_Toc448947302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54</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4</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3" w:history="1">
            <w:r w:rsidR="00044397" w:rsidRPr="006256CE">
              <w:rPr>
                <w:rStyle w:val="Hipervnculo"/>
                <w:rFonts w:ascii="Times New Roman" w:eastAsia="Times New Roman" w:hAnsi="Times New Roman" w:cs="Times New Roman"/>
                <w:bCs/>
                <w:noProof/>
                <w:sz w:val="24"/>
                <w:szCs w:val="24"/>
                <w:lang w:eastAsia="es-VE"/>
              </w:rPr>
              <w:t>REFERENCIAS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_Toc448947303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57</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7</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4" w:history="1">
            <w:r w:rsidR="00044397" w:rsidRPr="006256CE">
              <w:rPr>
                <w:rStyle w:val="Hipervnculo"/>
                <w:rFonts w:ascii="Times New Roman" w:hAnsi="Times New Roman" w:cs="Times New Roman"/>
                <w:noProof/>
                <w:sz w:val="24"/>
                <w:szCs w:val="24"/>
              </w:rPr>
              <w:t>Anexos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_Toc448947304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59</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9</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5" w:history="1">
            <w:r w:rsidR="00044397" w:rsidRPr="006256CE">
              <w:rPr>
                <w:rStyle w:val="Hipervnculo"/>
                <w:rFonts w:ascii="Times New Roman" w:hAnsi="Times New Roman" w:cs="Times New Roman"/>
                <w:noProof/>
                <w:sz w:val="24"/>
                <w:szCs w:val="24"/>
              </w:rPr>
              <w:t>Cuestionario</w:t>
            </w:r>
            <w:r w:rsidR="00044397" w:rsidRPr="006256CE">
              <w:rPr>
                <w:rFonts w:ascii="Times New Roman" w:hAnsi="Times New Roman" w:cs="Times New Roman"/>
                <w:noProof/>
                <w:webHidden/>
                <w:sz w:val="24"/>
                <w:szCs w:val="24"/>
              </w:rPr>
              <w:tab/>
            </w:r>
            <w:r w:rsidR="009A55C7">
              <w:rPr>
                <w:rFonts w:ascii="Times New Roman" w:hAnsi="Times New Roman" w:cs="Times New Roman"/>
                <w:noProof/>
                <w:webHidden/>
                <w:sz w:val="24"/>
                <w:szCs w:val="24"/>
              </w:rPr>
              <w:t>60</w:t>
            </w:r>
          </w:hyperlink>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6" w:history="1">
            <w:r w:rsidR="00044397" w:rsidRPr="006256CE">
              <w:rPr>
                <w:rStyle w:val="Hipervnculo"/>
                <w:rFonts w:ascii="Times New Roman" w:eastAsia="Times New Roman" w:hAnsi="Times New Roman" w:cs="Times New Roman"/>
                <w:bCs/>
                <w:noProof/>
                <w:sz w:val="24"/>
                <w:szCs w:val="24"/>
                <w:lang w:eastAsia="es-VE"/>
              </w:rPr>
              <w:t>Matriz de Operacionalización de Variables</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_Toc448947306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65</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5</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7" w:history="1">
            <w:r w:rsidR="00044397" w:rsidRPr="006256CE">
              <w:rPr>
                <w:rStyle w:val="Hipervnculo"/>
                <w:rFonts w:ascii="Times New Roman" w:hAnsi="Times New Roman" w:cs="Times New Roman"/>
                <w:noProof/>
                <w:sz w:val="24"/>
                <w:szCs w:val="24"/>
              </w:rPr>
              <w:t xml:space="preserve">Consentimiento Informado  dirigido al municipio San Diego del </w:t>
            </w:r>
            <w:r w:rsidR="009A55C7" w:rsidRPr="006256CE">
              <w:rPr>
                <w:rStyle w:val="Hipervnculo"/>
                <w:rFonts w:ascii="Times New Roman" w:hAnsi="Times New Roman" w:cs="Times New Roman"/>
                <w:noProof/>
                <w:sz w:val="24"/>
                <w:szCs w:val="24"/>
              </w:rPr>
              <w:t xml:space="preserve">estado </w:t>
            </w:r>
            <w:r w:rsidR="00044397" w:rsidRPr="006256CE">
              <w:rPr>
                <w:rStyle w:val="Hipervnculo"/>
                <w:rFonts w:ascii="Times New Roman" w:hAnsi="Times New Roman" w:cs="Times New Roman"/>
                <w:noProof/>
                <w:sz w:val="24"/>
                <w:szCs w:val="24"/>
              </w:rPr>
              <w:t>Carabobo.</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_Toc448947307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67</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7</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8" w:history="1">
            <w:r w:rsidR="00044397" w:rsidRPr="006256CE">
              <w:rPr>
                <w:rStyle w:val="Hipervnculo"/>
                <w:rFonts w:ascii="Times New Roman" w:hAnsi="Times New Roman" w:cs="Times New Roman"/>
                <w:noProof/>
                <w:sz w:val="24"/>
                <w:szCs w:val="24"/>
              </w:rPr>
              <w:t>Consentimiento Informado 1</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_Toc448947308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68</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8</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09" w:history="1">
            <w:r w:rsidR="00044397" w:rsidRPr="006256CE">
              <w:rPr>
                <w:rStyle w:val="Hipervnculo"/>
                <w:rFonts w:ascii="Times New Roman" w:hAnsi="Times New Roman" w:cs="Times New Roman"/>
                <w:noProof/>
                <w:sz w:val="24"/>
                <w:szCs w:val="24"/>
              </w:rPr>
              <w:t>Consentimiento Informado 2</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_Toc448947309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69</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9</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10" w:history="1">
            <w:r w:rsidR="00044397" w:rsidRPr="006256CE">
              <w:rPr>
                <w:rStyle w:val="Hipervnculo"/>
                <w:rFonts w:ascii="Times New Roman" w:hAnsi="Times New Roman" w:cs="Times New Roman"/>
                <w:noProof/>
                <w:sz w:val="24"/>
                <w:szCs w:val="24"/>
              </w:rPr>
              <w:t>Consentimiento Informado 3</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_Toc448947310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69</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70</w:t>
          </w:r>
        </w:p>
        <w:p w:rsidR="00044397" w:rsidRPr="006256CE" w:rsidRDefault="00F1678D">
          <w:pPr>
            <w:pStyle w:val="TDC1"/>
            <w:tabs>
              <w:tab w:val="right" w:leader="dot" w:pos="9394"/>
            </w:tabs>
            <w:rPr>
              <w:rFonts w:ascii="Times New Roman" w:eastAsiaTheme="minorEastAsia" w:hAnsi="Times New Roman" w:cs="Times New Roman"/>
              <w:noProof/>
              <w:sz w:val="24"/>
              <w:szCs w:val="24"/>
              <w:lang w:eastAsia="es-ES"/>
            </w:rPr>
          </w:pPr>
          <w:hyperlink w:anchor="_Toc448947311" w:history="1">
            <w:r w:rsidR="00044397" w:rsidRPr="006256CE">
              <w:rPr>
                <w:rStyle w:val="Hipervnculo"/>
                <w:rFonts w:ascii="Times New Roman" w:hAnsi="Times New Roman" w:cs="Times New Roman"/>
                <w:noProof/>
                <w:sz w:val="24"/>
                <w:szCs w:val="24"/>
              </w:rPr>
              <w:t>Consentimiento Informado 4.</w:t>
            </w:r>
            <w:r w:rsidR="00044397" w:rsidRPr="006256CE">
              <w:rPr>
                <w:rFonts w:ascii="Times New Roman" w:hAnsi="Times New Roman" w:cs="Times New Roman"/>
                <w:noProof/>
                <w:webHidden/>
                <w:sz w:val="24"/>
                <w:szCs w:val="24"/>
              </w:rPr>
              <w:tab/>
            </w:r>
            <w:r w:rsidR="00044397" w:rsidRPr="006256CE">
              <w:rPr>
                <w:rFonts w:ascii="Times New Roman" w:hAnsi="Times New Roman" w:cs="Times New Roman"/>
                <w:noProof/>
                <w:webHidden/>
                <w:sz w:val="24"/>
                <w:szCs w:val="24"/>
              </w:rPr>
              <w:fldChar w:fldCharType="begin"/>
            </w:r>
            <w:r w:rsidR="00044397" w:rsidRPr="006256CE">
              <w:rPr>
                <w:rFonts w:ascii="Times New Roman" w:hAnsi="Times New Roman" w:cs="Times New Roman"/>
                <w:noProof/>
                <w:webHidden/>
                <w:sz w:val="24"/>
                <w:szCs w:val="24"/>
              </w:rPr>
              <w:instrText xml:space="preserve"> PAGEREF _Toc448947311 \h </w:instrText>
            </w:r>
            <w:r w:rsidR="00044397" w:rsidRPr="006256CE">
              <w:rPr>
                <w:rFonts w:ascii="Times New Roman" w:hAnsi="Times New Roman" w:cs="Times New Roman"/>
                <w:noProof/>
                <w:webHidden/>
                <w:sz w:val="24"/>
                <w:szCs w:val="24"/>
              </w:rPr>
            </w:r>
            <w:r w:rsidR="00044397" w:rsidRPr="006256CE">
              <w:rPr>
                <w:rFonts w:ascii="Times New Roman" w:hAnsi="Times New Roman" w:cs="Times New Roman"/>
                <w:noProof/>
                <w:webHidden/>
                <w:sz w:val="24"/>
                <w:szCs w:val="24"/>
              </w:rPr>
              <w:fldChar w:fldCharType="separate"/>
            </w:r>
            <w:r w:rsidR="00ED26E2">
              <w:rPr>
                <w:rFonts w:ascii="Times New Roman" w:hAnsi="Times New Roman" w:cs="Times New Roman"/>
                <w:noProof/>
                <w:webHidden/>
                <w:sz w:val="24"/>
                <w:szCs w:val="24"/>
              </w:rPr>
              <w:t>70</w:t>
            </w:r>
            <w:r w:rsidR="00044397" w:rsidRPr="006256CE">
              <w:rPr>
                <w:rFonts w:ascii="Times New Roman" w:hAnsi="Times New Roman" w:cs="Times New Roman"/>
                <w:noProof/>
                <w:webHidden/>
                <w:sz w:val="24"/>
                <w:szCs w:val="24"/>
              </w:rPr>
              <w:fldChar w:fldCharType="end"/>
            </w:r>
          </w:hyperlink>
          <w:r w:rsidR="009A55C7">
            <w:rPr>
              <w:rFonts w:ascii="Times New Roman" w:hAnsi="Times New Roman" w:cs="Times New Roman"/>
              <w:noProof/>
              <w:sz w:val="24"/>
              <w:szCs w:val="24"/>
            </w:rPr>
            <w:t>1</w:t>
          </w:r>
        </w:p>
        <w:p w:rsidR="006256CE" w:rsidRDefault="00015F67" w:rsidP="00AC5C11">
          <w:pPr>
            <w:rPr>
              <w:rFonts w:ascii="Times New Roman" w:hAnsi="Times New Roman" w:cs="Times New Roman"/>
              <w:b/>
              <w:bCs/>
              <w:sz w:val="24"/>
              <w:szCs w:val="24"/>
            </w:rPr>
          </w:pPr>
          <w:r w:rsidRPr="006256CE">
            <w:rPr>
              <w:rFonts w:ascii="Times New Roman" w:hAnsi="Times New Roman" w:cs="Times New Roman"/>
              <w:bCs/>
              <w:sz w:val="24"/>
              <w:szCs w:val="24"/>
            </w:rPr>
            <w:fldChar w:fldCharType="end"/>
          </w:r>
        </w:p>
        <w:p w:rsidR="009A55C7" w:rsidRDefault="009A55C7" w:rsidP="00AC5C11">
          <w:pPr>
            <w:rPr>
              <w:rFonts w:ascii="Times New Roman" w:hAnsi="Times New Roman" w:cs="Times New Roman"/>
              <w:b/>
              <w:bCs/>
              <w:sz w:val="24"/>
              <w:szCs w:val="24"/>
            </w:rPr>
          </w:pPr>
        </w:p>
        <w:p w:rsidR="009A55C7" w:rsidRDefault="009A55C7" w:rsidP="00AC5C11">
          <w:pPr>
            <w:rPr>
              <w:rFonts w:ascii="Times New Roman" w:hAnsi="Times New Roman" w:cs="Times New Roman"/>
              <w:b/>
              <w:bCs/>
              <w:sz w:val="24"/>
              <w:szCs w:val="24"/>
            </w:rPr>
          </w:pPr>
        </w:p>
        <w:p w:rsidR="009A55C7" w:rsidRDefault="009A55C7" w:rsidP="00AC5C11">
          <w:pPr>
            <w:rPr>
              <w:rFonts w:ascii="Times New Roman" w:hAnsi="Times New Roman" w:cs="Times New Roman"/>
              <w:b/>
              <w:bCs/>
              <w:sz w:val="24"/>
              <w:szCs w:val="24"/>
            </w:rPr>
          </w:pPr>
        </w:p>
        <w:p w:rsidR="00AC5C11" w:rsidRPr="006256CE" w:rsidRDefault="00F1678D" w:rsidP="00AC5C11">
          <w:pPr>
            <w:rPr>
              <w:rFonts w:ascii="Times New Roman" w:hAnsi="Times New Roman" w:cs="Times New Roman"/>
              <w:b/>
              <w:bCs/>
              <w:sz w:val="24"/>
              <w:szCs w:val="24"/>
            </w:rPr>
          </w:pPr>
        </w:p>
      </w:sdtContent>
    </w:sdt>
    <w:bookmarkStart w:id="2" w:name="_Toc448947261" w:displacedByCustomXml="prev"/>
    <w:p w:rsidR="00F7038B" w:rsidRDefault="00F66338" w:rsidP="00F7038B">
      <w:pPr>
        <w:pStyle w:val="Ttulo1"/>
        <w:jc w:val="center"/>
        <w:rPr>
          <w:rFonts w:ascii="Times New Roman" w:eastAsia="Times New Roman" w:hAnsi="Times New Roman" w:cs="Times New Roman"/>
          <w:b/>
          <w:color w:val="000000"/>
          <w:sz w:val="24"/>
          <w:szCs w:val="24"/>
          <w:lang w:eastAsia="es-VE"/>
        </w:rPr>
      </w:pPr>
      <w:r w:rsidRPr="00F66338">
        <w:rPr>
          <w:rFonts w:ascii="Times New Roman" w:eastAsia="Times New Roman" w:hAnsi="Times New Roman" w:cs="Times New Roman"/>
          <w:b/>
          <w:color w:val="000000"/>
          <w:sz w:val="24"/>
          <w:szCs w:val="24"/>
          <w:lang w:eastAsia="es-VE"/>
        </w:rPr>
        <w:lastRenderedPageBreak/>
        <w:t>LISTA DE CUADRO</w:t>
      </w:r>
      <w:r w:rsidR="00F7038B">
        <w:rPr>
          <w:rFonts w:ascii="Times New Roman" w:eastAsia="Times New Roman" w:hAnsi="Times New Roman" w:cs="Times New Roman"/>
          <w:b/>
          <w:color w:val="000000"/>
          <w:sz w:val="24"/>
          <w:szCs w:val="24"/>
          <w:lang w:eastAsia="es-VE"/>
        </w:rPr>
        <w:t>S</w:t>
      </w:r>
      <w:bookmarkEnd w:id="2"/>
    </w:p>
    <w:p w:rsidR="00D77A30" w:rsidRPr="00D77A30" w:rsidRDefault="00D77A30" w:rsidP="00D77A30">
      <w:pPr>
        <w:rPr>
          <w:lang w:val="es-VE" w:eastAsia="es-VE"/>
        </w:rPr>
      </w:pPr>
    </w:p>
    <w:p w:rsidR="00C061D5" w:rsidRPr="00D77A30" w:rsidRDefault="00D77A30" w:rsidP="00C061D5">
      <w:pPr>
        <w:rPr>
          <w:rFonts w:ascii="Times New Roman" w:hAnsi="Times New Roman" w:cs="Times New Roman"/>
          <w:sz w:val="24"/>
          <w:lang w:eastAsia="es-VE"/>
        </w:rPr>
      </w:pPr>
      <w:r w:rsidRPr="00D77A30">
        <w:rPr>
          <w:rFonts w:ascii="Times New Roman" w:hAnsi="Times New Roman" w:cs="Times New Roman"/>
          <w:sz w:val="24"/>
          <w:lang w:eastAsia="es-VE"/>
        </w:rPr>
        <w:t>Cuadro 3.1 Distribución de los colegios en estudio.</w:t>
      </w:r>
      <w:r w:rsidRPr="00D77A30">
        <w:rPr>
          <w:rFonts w:ascii="Times New Roman" w:hAnsi="Times New Roman" w:cs="Times New Roman"/>
          <w:sz w:val="24"/>
          <w:lang w:eastAsia="es-VE"/>
        </w:rPr>
        <w:tab/>
      </w:r>
      <w:r>
        <w:rPr>
          <w:rFonts w:ascii="Times New Roman" w:hAnsi="Times New Roman" w:cs="Times New Roman"/>
          <w:sz w:val="24"/>
          <w:lang w:eastAsia="es-VE"/>
        </w:rPr>
        <w:t>……………………………………………..</w:t>
      </w:r>
      <w:r w:rsidRPr="00D77A30">
        <w:rPr>
          <w:rFonts w:ascii="Times New Roman" w:hAnsi="Times New Roman" w:cs="Times New Roman"/>
          <w:sz w:val="24"/>
          <w:lang w:eastAsia="es-VE"/>
        </w:rPr>
        <w:t>16</w:t>
      </w:r>
    </w:p>
    <w:p w:rsidR="00C061D5" w:rsidRPr="006256CE" w:rsidRDefault="00C061D5" w:rsidP="006256CE">
      <w:pPr>
        <w:pStyle w:val="Tabladeilustraciones"/>
        <w:tabs>
          <w:tab w:val="right" w:leader="dot" w:pos="9394"/>
        </w:tabs>
        <w:spacing w:line="240" w:lineRule="auto"/>
        <w:rPr>
          <w:rFonts w:eastAsiaTheme="minorEastAsia" w:cs="Times New Roman"/>
          <w:noProof/>
          <w:szCs w:val="24"/>
          <w:lang w:eastAsia="es-ES"/>
        </w:rPr>
      </w:pPr>
      <w:r w:rsidRPr="006256CE">
        <w:rPr>
          <w:rFonts w:cs="Times New Roman"/>
          <w:szCs w:val="24"/>
          <w:lang w:val="es-VE" w:eastAsia="es-VE"/>
        </w:rPr>
        <w:fldChar w:fldCharType="begin"/>
      </w:r>
      <w:r w:rsidRPr="006256CE">
        <w:rPr>
          <w:rFonts w:cs="Times New Roman"/>
          <w:szCs w:val="24"/>
          <w:lang w:val="es-VE" w:eastAsia="es-VE"/>
        </w:rPr>
        <w:instrText xml:space="preserve"> TOC \h \z \c "Distribucion de los sujetos de estudio" </w:instrText>
      </w:r>
      <w:r w:rsidRPr="006256CE">
        <w:rPr>
          <w:rFonts w:cs="Times New Roman"/>
          <w:szCs w:val="24"/>
          <w:lang w:val="es-VE" w:eastAsia="es-VE"/>
        </w:rPr>
        <w:fldChar w:fldCharType="separate"/>
      </w:r>
      <w:hyperlink w:anchor="_Toc448948444" w:history="1">
        <w:r w:rsidRPr="006256CE">
          <w:rPr>
            <w:rStyle w:val="Hipervnculo"/>
            <w:rFonts w:cs="Times New Roman"/>
            <w:noProof/>
            <w:szCs w:val="24"/>
          </w:rPr>
          <w:t>Cuadro 3.2 Distribución de los sujetos de estudio</w:t>
        </w:r>
        <w:r w:rsidRPr="006256CE">
          <w:rPr>
            <w:rFonts w:cs="Times New Roman"/>
            <w:noProof/>
            <w:webHidden/>
            <w:szCs w:val="24"/>
          </w:rPr>
          <w:tab/>
        </w:r>
        <w:r w:rsidRPr="006256CE">
          <w:rPr>
            <w:rFonts w:cs="Times New Roman"/>
            <w:noProof/>
            <w:webHidden/>
            <w:szCs w:val="24"/>
          </w:rPr>
          <w:fldChar w:fldCharType="begin"/>
        </w:r>
        <w:r w:rsidRPr="006256CE">
          <w:rPr>
            <w:rFonts w:cs="Times New Roman"/>
            <w:noProof/>
            <w:webHidden/>
            <w:szCs w:val="24"/>
          </w:rPr>
          <w:instrText xml:space="preserve"> PAGEREF _Toc448948444 \h </w:instrText>
        </w:r>
        <w:r w:rsidRPr="006256CE">
          <w:rPr>
            <w:rFonts w:cs="Times New Roman"/>
            <w:noProof/>
            <w:webHidden/>
            <w:szCs w:val="24"/>
          </w:rPr>
        </w:r>
        <w:r w:rsidRPr="006256CE">
          <w:rPr>
            <w:rFonts w:cs="Times New Roman"/>
            <w:noProof/>
            <w:webHidden/>
            <w:szCs w:val="24"/>
          </w:rPr>
          <w:fldChar w:fldCharType="separate"/>
        </w:r>
        <w:r w:rsidR="00ED26E2">
          <w:rPr>
            <w:rFonts w:cs="Times New Roman"/>
            <w:noProof/>
            <w:webHidden/>
            <w:szCs w:val="24"/>
          </w:rPr>
          <w:t>17</w:t>
        </w:r>
        <w:r w:rsidRPr="006256CE">
          <w:rPr>
            <w:rFonts w:cs="Times New Roman"/>
            <w:noProof/>
            <w:webHidden/>
            <w:szCs w:val="24"/>
          </w:rPr>
          <w:fldChar w:fldCharType="end"/>
        </w:r>
      </w:hyperlink>
    </w:p>
    <w:p w:rsidR="00C061D5" w:rsidRPr="006256CE" w:rsidRDefault="00C061D5" w:rsidP="006256CE">
      <w:pPr>
        <w:spacing w:after="0" w:line="240" w:lineRule="auto"/>
        <w:rPr>
          <w:rFonts w:ascii="Times New Roman" w:hAnsi="Times New Roman" w:cs="Times New Roman"/>
          <w:sz w:val="24"/>
          <w:szCs w:val="24"/>
          <w:lang w:val="es-VE" w:eastAsia="es-VE"/>
        </w:rPr>
      </w:pPr>
      <w:r w:rsidRPr="006256CE">
        <w:rPr>
          <w:rFonts w:ascii="Times New Roman" w:hAnsi="Times New Roman" w:cs="Times New Roman"/>
          <w:sz w:val="24"/>
          <w:szCs w:val="24"/>
          <w:lang w:val="es-VE" w:eastAsia="es-VE"/>
        </w:rPr>
        <w:fldChar w:fldCharType="end"/>
      </w:r>
    </w:p>
    <w:p w:rsidR="00C061D5" w:rsidRPr="006256CE" w:rsidRDefault="00C061D5" w:rsidP="006256CE">
      <w:pPr>
        <w:pStyle w:val="Tabladeilustraciones"/>
        <w:tabs>
          <w:tab w:val="right" w:leader="dot" w:pos="9394"/>
        </w:tabs>
        <w:spacing w:line="240" w:lineRule="auto"/>
        <w:rPr>
          <w:rFonts w:cs="Times New Roman"/>
          <w:noProof/>
          <w:color w:val="0000FF"/>
          <w:szCs w:val="24"/>
          <w:u w:val="single"/>
        </w:rPr>
      </w:pPr>
      <w:r w:rsidRPr="006256CE">
        <w:rPr>
          <w:rFonts w:cs="Times New Roman"/>
          <w:szCs w:val="24"/>
          <w:lang w:val="es-VE" w:eastAsia="es-VE"/>
        </w:rPr>
        <w:t xml:space="preserve">Cuadro 3.3 </w:t>
      </w:r>
      <w:r w:rsidRPr="006256CE">
        <w:rPr>
          <w:rFonts w:cs="Times New Roman"/>
          <w:szCs w:val="24"/>
          <w:lang w:val="es-VE" w:eastAsia="es-VE"/>
        </w:rPr>
        <w:fldChar w:fldCharType="begin"/>
      </w:r>
      <w:r w:rsidRPr="006256CE">
        <w:rPr>
          <w:rFonts w:cs="Times New Roman"/>
          <w:szCs w:val="24"/>
          <w:lang w:val="es-VE" w:eastAsia="es-VE"/>
        </w:rPr>
        <w:instrText xml:space="preserve"> TOC \h \z \c "Matriz de item por sujeto" </w:instrText>
      </w:r>
      <w:r w:rsidRPr="006256CE">
        <w:rPr>
          <w:rFonts w:cs="Times New Roman"/>
          <w:szCs w:val="24"/>
          <w:lang w:val="es-VE" w:eastAsia="es-VE"/>
        </w:rPr>
        <w:fldChar w:fldCharType="separate"/>
      </w:r>
      <w:hyperlink w:anchor="_Toc448948309" w:history="1">
        <w:r w:rsidRPr="006256CE">
          <w:rPr>
            <w:rStyle w:val="Hipervnculo"/>
            <w:rFonts w:cs="Times New Roman"/>
            <w:noProof/>
            <w:szCs w:val="24"/>
          </w:rPr>
          <w:t>Matriz de item por sujeto de los resultados del experimento</w:t>
        </w:r>
        <w:r w:rsidRPr="006256CE">
          <w:rPr>
            <w:rFonts w:cs="Times New Roman"/>
            <w:noProof/>
            <w:webHidden/>
            <w:szCs w:val="24"/>
          </w:rPr>
          <w:tab/>
        </w:r>
        <w:r w:rsidRPr="006256CE">
          <w:rPr>
            <w:rFonts w:cs="Times New Roman"/>
            <w:noProof/>
            <w:webHidden/>
            <w:szCs w:val="24"/>
          </w:rPr>
          <w:fldChar w:fldCharType="begin"/>
        </w:r>
        <w:r w:rsidRPr="006256CE">
          <w:rPr>
            <w:rFonts w:cs="Times New Roman"/>
            <w:noProof/>
            <w:webHidden/>
            <w:szCs w:val="24"/>
          </w:rPr>
          <w:instrText xml:space="preserve"> PAGEREF _Toc448948309 \h </w:instrText>
        </w:r>
        <w:r w:rsidRPr="006256CE">
          <w:rPr>
            <w:rFonts w:cs="Times New Roman"/>
            <w:noProof/>
            <w:webHidden/>
            <w:szCs w:val="24"/>
          </w:rPr>
        </w:r>
        <w:r w:rsidRPr="006256CE">
          <w:rPr>
            <w:rFonts w:cs="Times New Roman"/>
            <w:noProof/>
            <w:webHidden/>
            <w:szCs w:val="24"/>
          </w:rPr>
          <w:fldChar w:fldCharType="separate"/>
        </w:r>
        <w:r w:rsidR="00ED26E2">
          <w:rPr>
            <w:rFonts w:cs="Times New Roman"/>
            <w:b/>
            <w:bCs/>
            <w:noProof/>
            <w:webHidden/>
            <w:szCs w:val="24"/>
          </w:rPr>
          <w:t>¡Error! Marcador no definido.</w:t>
        </w:r>
        <w:r w:rsidRPr="006256CE">
          <w:rPr>
            <w:rFonts w:cs="Times New Roman"/>
            <w:noProof/>
            <w:webHidden/>
            <w:szCs w:val="24"/>
          </w:rPr>
          <w:fldChar w:fldCharType="end"/>
        </w:r>
      </w:hyperlink>
    </w:p>
    <w:p w:rsidR="00C061D5" w:rsidRPr="00C061D5" w:rsidRDefault="00C061D5" w:rsidP="006256CE">
      <w:pPr>
        <w:spacing w:after="0" w:line="240" w:lineRule="auto"/>
        <w:rPr>
          <w:lang w:val="es-VE" w:eastAsia="es-VE"/>
        </w:rPr>
      </w:pPr>
      <w:r w:rsidRPr="006256CE">
        <w:rPr>
          <w:rFonts w:ascii="Times New Roman" w:hAnsi="Times New Roman" w:cs="Times New Roman"/>
          <w:sz w:val="24"/>
          <w:szCs w:val="24"/>
          <w:lang w:val="es-VE" w:eastAsia="es-VE"/>
        </w:rPr>
        <w:fldChar w:fldCharType="end"/>
      </w:r>
    </w:p>
    <w:p w:rsidR="00D77A30" w:rsidRDefault="00D77A30" w:rsidP="00F66338">
      <w:pPr>
        <w:jc w:val="center"/>
        <w:rPr>
          <w:rFonts w:ascii="Times New Roman" w:eastAsia="Times New Roman" w:hAnsi="Times New Roman" w:cs="Times New Roman"/>
          <w:b/>
          <w:color w:val="000000"/>
          <w:sz w:val="24"/>
          <w:szCs w:val="24"/>
          <w:lang w:val="es-VE" w:eastAsia="es-VE"/>
        </w:rPr>
      </w:pPr>
    </w:p>
    <w:p w:rsidR="00F66338" w:rsidRDefault="00F66338" w:rsidP="00F66338">
      <w:pPr>
        <w:jc w:val="center"/>
        <w:rPr>
          <w:rFonts w:ascii="Times New Roman" w:eastAsia="Times New Roman" w:hAnsi="Times New Roman" w:cs="Times New Roman"/>
          <w:b/>
          <w:color w:val="000000"/>
          <w:sz w:val="24"/>
          <w:szCs w:val="24"/>
          <w:lang w:val="es-VE" w:eastAsia="es-VE"/>
        </w:rPr>
      </w:pPr>
      <w:r w:rsidRPr="00F66338">
        <w:rPr>
          <w:rFonts w:ascii="Times New Roman" w:eastAsia="Times New Roman" w:hAnsi="Times New Roman" w:cs="Times New Roman"/>
          <w:b/>
          <w:color w:val="000000"/>
          <w:sz w:val="24"/>
          <w:szCs w:val="24"/>
          <w:lang w:val="es-VE" w:eastAsia="es-VE"/>
        </w:rPr>
        <w:t>LISTA DE TABLAS</w:t>
      </w:r>
    </w:p>
    <w:sdt>
      <w:sdtPr>
        <w:rPr>
          <w:rFonts w:ascii="Times New Roman" w:eastAsiaTheme="majorEastAsia" w:hAnsi="Times New Roman" w:cs="Times New Roman"/>
          <w:b/>
          <w:sz w:val="24"/>
          <w:szCs w:val="24"/>
          <w:lang w:eastAsia="es-ES"/>
        </w:rPr>
        <w:id w:val="-804690787"/>
        <w:docPartObj>
          <w:docPartGallery w:val="Table of Contents"/>
          <w:docPartUnique/>
        </w:docPartObj>
      </w:sdtPr>
      <w:sdtEndPr>
        <w:rPr>
          <w:rFonts w:asciiTheme="minorHAnsi" w:eastAsiaTheme="minorHAnsi" w:hAnsiTheme="minorHAnsi" w:cstheme="minorBidi"/>
          <w:bCs/>
          <w:sz w:val="22"/>
          <w:szCs w:val="22"/>
          <w:lang w:eastAsia="en-US"/>
        </w:rPr>
      </w:sdtEndPr>
      <w:sdtContent>
        <w:p w:rsidR="003E34BE" w:rsidRPr="003E34BE" w:rsidRDefault="003E34BE" w:rsidP="003E34BE">
          <w:pPr>
            <w:keepNext/>
            <w:keepLines/>
            <w:spacing w:before="240" w:after="0"/>
            <w:rPr>
              <w:rFonts w:ascii="Times New Roman" w:eastAsiaTheme="majorEastAsia" w:hAnsi="Times New Roman" w:cs="Times New Roman"/>
              <w:b/>
              <w:sz w:val="24"/>
              <w:szCs w:val="24"/>
              <w:lang w:eastAsia="es-ES"/>
            </w:rPr>
          </w:pPr>
          <w:r w:rsidRPr="003E34BE">
            <w:rPr>
              <w:rFonts w:ascii="Times New Roman" w:eastAsiaTheme="majorEastAsia" w:hAnsi="Times New Roman" w:cs="Times New Roman"/>
              <w:b/>
              <w:sz w:val="24"/>
              <w:szCs w:val="24"/>
              <w:lang w:eastAsia="es-ES"/>
            </w:rPr>
            <w:t xml:space="preserve">Tabla Nº                                                                                                                                Pág. </w:t>
          </w:r>
        </w:p>
        <w:p w:rsidR="003E34BE" w:rsidRPr="003E34BE" w:rsidRDefault="003E34BE" w:rsidP="003E34BE">
          <w:pPr>
            <w:keepNext/>
            <w:keepLines/>
            <w:tabs>
              <w:tab w:val="left" w:pos="1125"/>
            </w:tabs>
            <w:spacing w:before="240" w:after="0"/>
            <w:rPr>
              <w:rFonts w:ascii="Times New Roman" w:eastAsiaTheme="majorEastAsia" w:hAnsi="Times New Roman" w:cs="Times New Roman"/>
              <w:sz w:val="24"/>
              <w:szCs w:val="24"/>
              <w:lang w:eastAsia="es-ES"/>
            </w:rPr>
          </w:pPr>
          <w:r w:rsidRPr="003E34BE">
            <w:rPr>
              <w:rFonts w:ascii="Times New Roman" w:eastAsiaTheme="majorEastAsia" w:hAnsi="Times New Roman" w:cs="Times New Roman"/>
              <w:b/>
              <w:sz w:val="24"/>
              <w:szCs w:val="24"/>
              <w:lang w:eastAsia="es-ES"/>
            </w:rPr>
            <w:t xml:space="preserve">   </w:t>
          </w:r>
          <w:r>
            <w:rPr>
              <w:rFonts w:ascii="Times New Roman" w:eastAsiaTheme="majorEastAsia" w:hAnsi="Times New Roman" w:cs="Times New Roman"/>
              <w:b/>
              <w:sz w:val="24"/>
              <w:szCs w:val="24"/>
              <w:lang w:eastAsia="es-ES"/>
            </w:rPr>
            <w:tab/>
          </w:r>
        </w:p>
        <w:p w:rsidR="003E34BE" w:rsidRPr="003E34BE" w:rsidRDefault="003E34BE" w:rsidP="003E34BE">
          <w:pPr>
            <w:tabs>
              <w:tab w:val="right" w:leader="dot" w:pos="9060"/>
            </w:tabs>
            <w:spacing w:after="100"/>
            <w:rPr>
              <w:rFonts w:ascii="Times New Roman" w:hAnsi="Times New Roman" w:cs="Times New Roman"/>
              <w:noProof/>
              <w:sz w:val="24"/>
              <w:szCs w:val="24"/>
            </w:rPr>
          </w:pPr>
          <w:r w:rsidRPr="003E34BE">
            <w:rPr>
              <w:rFonts w:ascii="Times New Roman" w:hAnsi="Times New Roman" w:cs="Times New Roman"/>
              <w:sz w:val="24"/>
              <w:szCs w:val="24"/>
            </w:rPr>
            <w:fldChar w:fldCharType="begin"/>
          </w:r>
          <w:r w:rsidRPr="003E34BE">
            <w:rPr>
              <w:rFonts w:ascii="Times New Roman" w:hAnsi="Times New Roman" w:cs="Times New Roman"/>
              <w:sz w:val="24"/>
              <w:szCs w:val="24"/>
            </w:rPr>
            <w:instrText xml:space="preserve"> TOC \o "1-3" \h \z \u </w:instrText>
          </w:r>
          <w:r w:rsidRPr="003E34BE">
            <w:rPr>
              <w:rFonts w:ascii="Times New Roman" w:hAnsi="Times New Roman" w:cs="Times New Roman"/>
              <w:sz w:val="24"/>
              <w:szCs w:val="24"/>
            </w:rPr>
            <w:fldChar w:fldCharType="separate"/>
          </w:r>
          <w:hyperlink w:anchor="_Toc448951443" w:history="1">
            <w:r w:rsidRPr="003E34BE">
              <w:rPr>
                <w:rFonts w:ascii="Times New Roman" w:hAnsi="Times New Roman" w:cs="Times New Roman"/>
                <w:noProof/>
                <w:sz w:val="24"/>
                <w:szCs w:val="24"/>
              </w:rPr>
              <w:t>Tabla 4.1 Distribución de frecuencias de respuesta al ítem Nº 1</w:t>
            </w:r>
            <w:r w:rsidRPr="003E34BE">
              <w:rPr>
                <w:rFonts w:ascii="Times New Roman" w:hAnsi="Times New Roman" w:cs="Times New Roman"/>
                <w:noProof/>
                <w:webHidden/>
                <w:sz w:val="24"/>
                <w:szCs w:val="24"/>
              </w:rPr>
              <w:tab/>
            </w:r>
            <w:r w:rsidRPr="003E34BE">
              <w:rPr>
                <w:rFonts w:ascii="Times New Roman" w:hAnsi="Times New Roman" w:cs="Times New Roman"/>
                <w:noProof/>
                <w:webHidden/>
                <w:sz w:val="24"/>
                <w:szCs w:val="24"/>
              </w:rPr>
              <w:fldChar w:fldCharType="begin"/>
            </w:r>
            <w:r w:rsidRPr="003E34BE">
              <w:rPr>
                <w:rFonts w:ascii="Times New Roman" w:hAnsi="Times New Roman" w:cs="Times New Roman"/>
                <w:noProof/>
                <w:webHidden/>
                <w:sz w:val="24"/>
                <w:szCs w:val="24"/>
              </w:rPr>
              <w:instrText xml:space="preserve"> PAGEREF _Toc448951443 \h </w:instrText>
            </w:r>
            <w:r w:rsidRPr="003E34BE">
              <w:rPr>
                <w:rFonts w:ascii="Times New Roman" w:hAnsi="Times New Roman" w:cs="Times New Roman"/>
                <w:noProof/>
                <w:webHidden/>
                <w:sz w:val="24"/>
                <w:szCs w:val="24"/>
              </w:rPr>
            </w:r>
            <w:r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44" w:history="1">
            <w:r w:rsidR="003E34BE" w:rsidRPr="003E34BE">
              <w:rPr>
                <w:rFonts w:ascii="Times New Roman" w:hAnsi="Times New Roman" w:cs="Times New Roman"/>
                <w:noProof/>
                <w:sz w:val="24"/>
                <w:szCs w:val="24"/>
              </w:rPr>
              <w:t>Tabla 4.2 Distribución de frecuencias de respuesta al ítem Nº 2</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_Toc448951444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45" w:history="1">
            <w:r w:rsidR="003E34BE" w:rsidRPr="003E34BE">
              <w:rPr>
                <w:rFonts w:ascii="Times New Roman" w:hAnsi="Times New Roman" w:cs="Times New Roman"/>
                <w:noProof/>
                <w:sz w:val="24"/>
                <w:szCs w:val="24"/>
              </w:rPr>
              <w:t>Tabla 4.3 Distribución de frecuencias de respuesta al ítem Nº 3</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_Toc448951445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46" w:history="1">
            <w:r w:rsidR="003E34BE" w:rsidRPr="003E34BE">
              <w:rPr>
                <w:rFonts w:ascii="Times New Roman" w:hAnsi="Times New Roman" w:cs="Times New Roman"/>
                <w:noProof/>
                <w:sz w:val="24"/>
                <w:szCs w:val="24"/>
              </w:rPr>
              <w:t>Tabla 4.4 Distribución de frecuencias de respuesta al ítem Nº 4</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_Toc448951446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47" w:history="1">
            <w:r w:rsidR="003E34BE" w:rsidRPr="003E34BE">
              <w:rPr>
                <w:rFonts w:ascii="Times New Roman" w:hAnsi="Times New Roman" w:cs="Times New Roman"/>
                <w:noProof/>
                <w:sz w:val="24"/>
                <w:szCs w:val="24"/>
              </w:rPr>
              <w:t>Tabla 4.5 Distribución de frecuencias de respuesta al ítem Nº 5</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_Toc448951447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48" w:history="1">
            <w:r w:rsidR="003E34BE" w:rsidRPr="003E34BE">
              <w:rPr>
                <w:rFonts w:ascii="Times New Roman" w:hAnsi="Times New Roman" w:cs="Times New Roman"/>
                <w:noProof/>
                <w:sz w:val="24"/>
                <w:szCs w:val="24"/>
              </w:rPr>
              <w:t>Tabla 4.6 Distribución de frecuencias de respuesta al ítem Nº 6</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_Toc448951448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49" w:history="1">
            <w:r w:rsidR="003E34BE" w:rsidRPr="003E34BE">
              <w:rPr>
                <w:rFonts w:ascii="Times New Roman" w:hAnsi="Times New Roman" w:cs="Times New Roman"/>
                <w:noProof/>
                <w:sz w:val="24"/>
                <w:szCs w:val="24"/>
              </w:rPr>
              <w:t>Tabla 4.7 Distribución de frecuencias de respuesta al ítem Nº 7</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_Toc448951449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0" w:history="1">
            <w:r w:rsidR="003E34BE" w:rsidRPr="003E34BE">
              <w:rPr>
                <w:rFonts w:ascii="Times New Roman" w:hAnsi="Times New Roman" w:cs="Times New Roman"/>
                <w:noProof/>
                <w:sz w:val="24"/>
                <w:szCs w:val="24"/>
              </w:rPr>
              <w:t>Tabla 4.8 Distribución de frecuencias de respuesta al ítem Nº 8</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_Toc448951450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1" w:history="1">
            <w:r w:rsidR="003E34BE" w:rsidRPr="003E34BE">
              <w:rPr>
                <w:rFonts w:ascii="Times New Roman" w:hAnsi="Times New Roman" w:cs="Times New Roman"/>
                <w:noProof/>
                <w:sz w:val="24"/>
                <w:szCs w:val="24"/>
              </w:rPr>
              <w:t>Tabla 4.9 Distribución de frecuencias de respuesta al ítem Nº 9</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_Toc448951451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2" w:history="1">
            <w:r w:rsidR="003E34BE" w:rsidRPr="003E34BE">
              <w:rPr>
                <w:rFonts w:ascii="Times New Roman" w:hAnsi="Times New Roman" w:cs="Times New Roman"/>
                <w:noProof/>
                <w:sz w:val="24"/>
                <w:szCs w:val="24"/>
              </w:rPr>
              <w:t>Tabla 4.10 Distribución de frecuencias de respuesta al ítem Nº 10</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_Toc448951452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3" w:history="1">
            <w:r w:rsidR="003E34BE" w:rsidRPr="003E34BE">
              <w:rPr>
                <w:rFonts w:ascii="Times New Roman" w:hAnsi="Times New Roman" w:cs="Times New Roman"/>
                <w:noProof/>
                <w:sz w:val="24"/>
                <w:szCs w:val="24"/>
              </w:rPr>
              <w:t>Tabla 4.11 Distribución de frecuencias de respuesta al ítem Nº 11</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_Toc448951453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4" w:history="1">
            <w:r w:rsidR="003E34BE" w:rsidRPr="003E34BE">
              <w:rPr>
                <w:rFonts w:ascii="Times New Roman" w:hAnsi="Times New Roman" w:cs="Times New Roman"/>
                <w:noProof/>
                <w:sz w:val="24"/>
                <w:szCs w:val="24"/>
              </w:rPr>
              <w:t>Tabla 4.12 Distribución de frecuencias de respuesta al ítem Nº 12</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_Toc448951454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5" w:history="1">
            <w:r w:rsidR="003E34BE" w:rsidRPr="003E34BE">
              <w:rPr>
                <w:rFonts w:ascii="Times New Roman" w:hAnsi="Times New Roman" w:cs="Times New Roman"/>
                <w:noProof/>
                <w:sz w:val="24"/>
                <w:szCs w:val="24"/>
              </w:rPr>
              <w:t>Tabla 4.13 Distribución de frecuencias de respuesta al ítem Nº 13</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_Toc448951455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6" w:history="1">
            <w:r w:rsidR="003E34BE" w:rsidRPr="003E34BE">
              <w:rPr>
                <w:rFonts w:ascii="Times New Roman" w:hAnsi="Times New Roman" w:cs="Times New Roman"/>
                <w:noProof/>
                <w:sz w:val="24"/>
                <w:szCs w:val="24"/>
              </w:rPr>
              <w:t>Tabla 4.14 Distribución de frecuencias de respuesta al ítem Nº 14</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_Toc448951456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7" w:history="1">
            <w:r w:rsidR="003E34BE" w:rsidRPr="003E34BE">
              <w:rPr>
                <w:rFonts w:ascii="Times New Roman" w:hAnsi="Times New Roman" w:cs="Times New Roman"/>
                <w:noProof/>
                <w:sz w:val="24"/>
                <w:szCs w:val="24"/>
              </w:rPr>
              <w:t>Tabla 4.15 Distribución de frecuencias de respuesta al ítem Nº 15</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_Toc448951457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8" w:history="1">
            <w:r w:rsidR="003E34BE" w:rsidRPr="003E34BE">
              <w:rPr>
                <w:rFonts w:ascii="Times New Roman" w:hAnsi="Times New Roman" w:cs="Times New Roman"/>
                <w:noProof/>
                <w:sz w:val="24"/>
                <w:szCs w:val="24"/>
              </w:rPr>
              <w:t>Tabla 4.16 Distribución de frecuencias de respuesta al ítem Nº 16</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_Toc448951458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59" w:history="1">
            <w:r w:rsidR="003E34BE" w:rsidRPr="003E34BE">
              <w:rPr>
                <w:rFonts w:ascii="Times New Roman" w:hAnsi="Times New Roman" w:cs="Times New Roman"/>
                <w:noProof/>
                <w:sz w:val="24"/>
                <w:szCs w:val="24"/>
              </w:rPr>
              <w:t>Tabla 4.17 Distribución de frecuencias de respuesta al ítem Nº 17</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_Toc448951459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0" w:history="1">
            <w:r w:rsidR="003E34BE" w:rsidRPr="003E34BE">
              <w:rPr>
                <w:rFonts w:ascii="Times New Roman" w:hAnsi="Times New Roman" w:cs="Times New Roman"/>
                <w:noProof/>
                <w:sz w:val="24"/>
                <w:szCs w:val="24"/>
              </w:rPr>
              <w:t>Tabla 4.18 Distribución de frecuencias de respuesta al ítem Nº 18</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_Toc448951460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1" w:history="1">
            <w:r w:rsidR="003E34BE" w:rsidRPr="003E34BE">
              <w:rPr>
                <w:rFonts w:ascii="Times New Roman" w:hAnsi="Times New Roman" w:cs="Times New Roman"/>
                <w:noProof/>
                <w:sz w:val="24"/>
                <w:szCs w:val="24"/>
              </w:rPr>
              <w:t>Tabla 4.19 Distribución de frecuencias de respuesta al ítem Nº 19</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_Toc448951461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2" w:history="1">
            <w:r w:rsidR="003E34BE" w:rsidRPr="003E34BE">
              <w:rPr>
                <w:rFonts w:ascii="Times New Roman" w:hAnsi="Times New Roman" w:cs="Times New Roman"/>
                <w:noProof/>
                <w:sz w:val="24"/>
                <w:szCs w:val="24"/>
              </w:rPr>
              <w:t>Tabla 4.20 Distribución de frecuencias de respuesta al ítem Nº 20</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_Toc448951462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3" w:history="1">
            <w:r w:rsidR="003E34BE" w:rsidRPr="003E34BE">
              <w:rPr>
                <w:rFonts w:ascii="Times New Roman" w:hAnsi="Times New Roman" w:cs="Times New Roman"/>
                <w:noProof/>
                <w:sz w:val="24"/>
                <w:szCs w:val="24"/>
              </w:rPr>
              <w:t>Tabla 4.21 Distribución de frecuencias de respuesta al ítem Nº 21</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_Toc448951463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4" w:history="1">
            <w:r w:rsidR="003E34BE" w:rsidRPr="003E34BE">
              <w:rPr>
                <w:rFonts w:ascii="Times New Roman" w:hAnsi="Times New Roman" w:cs="Times New Roman"/>
                <w:noProof/>
                <w:sz w:val="24"/>
                <w:szCs w:val="24"/>
              </w:rPr>
              <w:t>Tabla 4.22 Distribución de frecuencias de respuesta al ítem Nº 22</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_Toc448951464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5" w:history="1">
            <w:r w:rsidR="003E34BE" w:rsidRPr="003E34BE">
              <w:rPr>
                <w:rFonts w:ascii="Times New Roman" w:hAnsi="Times New Roman" w:cs="Times New Roman"/>
                <w:noProof/>
                <w:sz w:val="24"/>
                <w:szCs w:val="24"/>
              </w:rPr>
              <w:t>Tabla 4.23 Distribución de frecuencias de respuesta al ítem Nº 23</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_Toc448951465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6" w:history="1">
            <w:r w:rsidR="003E34BE" w:rsidRPr="003E34BE">
              <w:rPr>
                <w:rFonts w:ascii="Times New Roman" w:hAnsi="Times New Roman" w:cs="Times New Roman"/>
                <w:noProof/>
                <w:sz w:val="24"/>
                <w:szCs w:val="24"/>
              </w:rPr>
              <w:t>Tabla 4.24 Distribución de frecuencias de respuesta al ítem Nº 24</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_Toc448951466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7" w:history="1">
            <w:r w:rsidR="003E34BE" w:rsidRPr="003E34BE">
              <w:rPr>
                <w:rFonts w:ascii="Times New Roman" w:hAnsi="Times New Roman" w:cs="Times New Roman"/>
                <w:noProof/>
                <w:sz w:val="24"/>
                <w:szCs w:val="24"/>
              </w:rPr>
              <w:t>Tabla 4.2.1 Distribución de frecuencias de las repuestas de la dimensión nociones</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_Toc448951467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8" w:history="1">
            <w:r w:rsidR="003E34BE" w:rsidRPr="003E34BE">
              <w:rPr>
                <w:rFonts w:ascii="Times New Roman" w:hAnsi="Times New Roman" w:cs="Times New Roman"/>
                <w:noProof/>
                <w:sz w:val="24"/>
                <w:szCs w:val="24"/>
              </w:rPr>
              <w:t>Tabla 4.2.2 Distribución de frecuencias de las repuestas de la dimensión proposiciones</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_Toc448951468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69" w:history="1">
            <w:r w:rsidR="003E34BE" w:rsidRPr="003E34BE">
              <w:rPr>
                <w:rFonts w:ascii="Times New Roman" w:hAnsi="Times New Roman" w:cs="Times New Roman"/>
                <w:noProof/>
                <w:sz w:val="24"/>
                <w:szCs w:val="24"/>
              </w:rPr>
              <w:t>Tabla 4.2.3 Distribución de frecuencias de las repuestas de la dimensión conceptos</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_Toc448951469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70" w:history="1">
            <w:r w:rsidR="003E34BE" w:rsidRPr="003E34BE">
              <w:rPr>
                <w:rFonts w:ascii="Times New Roman" w:hAnsi="Times New Roman" w:cs="Times New Roman"/>
                <w:noProof/>
                <w:sz w:val="24"/>
                <w:szCs w:val="24"/>
              </w:rPr>
              <w:t>Tabla 4.2.4 Distribución de frecuencias de las repuestas de la dimensión categorías</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_Toc448951470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71" w:history="1">
            <w:r w:rsidR="003E34BE" w:rsidRPr="003E34BE">
              <w:rPr>
                <w:rFonts w:ascii="Times New Roman" w:hAnsi="Times New Roman" w:cs="Times New Roman"/>
                <w:noProof/>
                <w:sz w:val="24"/>
                <w:szCs w:val="24"/>
              </w:rPr>
              <w:t>Tabla 4.4.1 Distribución de frecuencias de la comparación de las respuestas entre las dimensiones.</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_Toc448951471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3E34BE" w:rsidRPr="003E34BE" w:rsidRDefault="00F1678D" w:rsidP="003E34BE">
          <w:pPr>
            <w:tabs>
              <w:tab w:val="right" w:leader="dot" w:pos="9060"/>
            </w:tabs>
            <w:spacing w:after="100"/>
            <w:rPr>
              <w:rFonts w:ascii="Times New Roman" w:hAnsi="Times New Roman" w:cs="Times New Roman"/>
              <w:noProof/>
              <w:sz w:val="24"/>
              <w:szCs w:val="24"/>
            </w:rPr>
          </w:pPr>
          <w:hyperlink w:anchor="_Toc448951472" w:history="1">
            <w:r w:rsidR="003E34BE" w:rsidRPr="003E34BE">
              <w:rPr>
                <w:rFonts w:ascii="Times New Roman" w:hAnsi="Times New Roman" w:cs="Times New Roman"/>
                <w:noProof/>
                <w:sz w:val="24"/>
                <w:szCs w:val="24"/>
              </w:rPr>
              <w:t>Tabla 4.4.2 Distribución de frecuencias de la comparacion de las respuestas entre las sub dimensiones</w:t>
            </w:r>
            <w:r w:rsidR="003E34BE" w:rsidRPr="003E34BE">
              <w:rPr>
                <w:rFonts w:ascii="Times New Roman" w:hAnsi="Times New Roman" w:cs="Times New Roman"/>
                <w:noProof/>
                <w:webHidden/>
                <w:sz w:val="24"/>
                <w:szCs w:val="24"/>
              </w:rPr>
              <w:tab/>
            </w:r>
            <w:r w:rsidR="003E34BE" w:rsidRPr="003E34BE">
              <w:rPr>
                <w:rFonts w:ascii="Times New Roman" w:hAnsi="Times New Roman" w:cs="Times New Roman"/>
                <w:noProof/>
                <w:webHidden/>
                <w:sz w:val="24"/>
                <w:szCs w:val="24"/>
              </w:rPr>
              <w:fldChar w:fldCharType="begin"/>
            </w:r>
            <w:r w:rsidR="003E34BE" w:rsidRPr="003E34BE">
              <w:rPr>
                <w:rFonts w:ascii="Times New Roman" w:hAnsi="Times New Roman" w:cs="Times New Roman"/>
                <w:noProof/>
                <w:webHidden/>
                <w:sz w:val="24"/>
                <w:szCs w:val="24"/>
              </w:rPr>
              <w:instrText xml:space="preserve"> PAGEREF _Toc448951472 \h </w:instrText>
            </w:r>
            <w:r w:rsidR="003E34BE" w:rsidRPr="003E34BE">
              <w:rPr>
                <w:rFonts w:ascii="Times New Roman" w:hAnsi="Times New Roman" w:cs="Times New Roman"/>
                <w:noProof/>
                <w:webHidden/>
                <w:sz w:val="24"/>
                <w:szCs w:val="24"/>
              </w:rPr>
            </w:r>
            <w:r w:rsidR="003E34BE" w:rsidRPr="003E34BE">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3E34BE" w:rsidRPr="003E34BE">
              <w:rPr>
                <w:rFonts w:ascii="Times New Roman" w:hAnsi="Times New Roman" w:cs="Times New Roman"/>
                <w:noProof/>
                <w:webHidden/>
                <w:sz w:val="24"/>
                <w:szCs w:val="24"/>
              </w:rPr>
              <w:fldChar w:fldCharType="end"/>
            </w:r>
          </w:hyperlink>
        </w:p>
        <w:p w:rsidR="00950E23" w:rsidRPr="003E34BE" w:rsidRDefault="003E34BE" w:rsidP="003E34BE">
          <w:pPr>
            <w:rPr>
              <w:b/>
              <w:bCs/>
            </w:rPr>
          </w:pPr>
          <w:r w:rsidRPr="003E34BE">
            <w:rPr>
              <w:rFonts w:ascii="Times New Roman" w:hAnsi="Times New Roman" w:cs="Times New Roman"/>
              <w:bCs/>
              <w:sz w:val="24"/>
              <w:szCs w:val="24"/>
            </w:rPr>
            <w:fldChar w:fldCharType="end"/>
          </w:r>
        </w:p>
      </w:sdtContent>
    </w:sdt>
    <w:p w:rsidR="00AC5C11" w:rsidRDefault="00AC5C11" w:rsidP="00950E23">
      <w:pPr>
        <w:spacing w:after="0" w:line="360" w:lineRule="auto"/>
        <w:ind w:firstLine="284"/>
        <w:jc w:val="center"/>
        <w:rPr>
          <w:rFonts w:ascii="Times New Roman" w:eastAsia="Times New Roman" w:hAnsi="Times New Roman" w:cs="Times New Roman"/>
          <w:b/>
          <w:color w:val="000000"/>
          <w:sz w:val="24"/>
          <w:szCs w:val="24"/>
          <w:lang w:val="es-VE" w:eastAsia="es-VE"/>
        </w:rPr>
      </w:pPr>
    </w:p>
    <w:p w:rsidR="00F66338" w:rsidRPr="00F66338" w:rsidRDefault="00F66338" w:rsidP="00950E23">
      <w:pPr>
        <w:spacing w:after="0" w:line="360" w:lineRule="auto"/>
        <w:ind w:firstLine="284"/>
        <w:jc w:val="center"/>
        <w:rPr>
          <w:rFonts w:ascii="Times New Roman" w:eastAsia="Times New Roman" w:hAnsi="Times New Roman" w:cs="Times New Roman"/>
          <w:b/>
          <w:caps/>
          <w:color w:val="000000"/>
          <w:sz w:val="24"/>
          <w:szCs w:val="24"/>
          <w:lang w:val="es-VE" w:eastAsia="es-VE"/>
        </w:rPr>
      </w:pPr>
      <w:r w:rsidRPr="00F66338">
        <w:rPr>
          <w:rFonts w:ascii="Times New Roman" w:eastAsia="Times New Roman" w:hAnsi="Times New Roman" w:cs="Times New Roman"/>
          <w:b/>
          <w:color w:val="000000"/>
          <w:sz w:val="24"/>
          <w:szCs w:val="24"/>
          <w:lang w:val="es-VE" w:eastAsia="es-VE"/>
        </w:rPr>
        <w:t xml:space="preserve">LISTA DE </w:t>
      </w:r>
      <w:r w:rsidRPr="00F66338">
        <w:rPr>
          <w:rFonts w:ascii="Times New Roman" w:eastAsia="Times New Roman" w:hAnsi="Times New Roman" w:cs="Times New Roman"/>
          <w:b/>
          <w:caps/>
          <w:color w:val="000000"/>
          <w:sz w:val="24"/>
          <w:szCs w:val="24"/>
          <w:lang w:val="es-VE" w:eastAsia="es-VE"/>
        </w:rPr>
        <w:t>gráficos</w:t>
      </w:r>
    </w:p>
    <w:sdt>
      <w:sdtPr>
        <w:rPr>
          <w:rFonts w:ascii="Times New Roman" w:eastAsiaTheme="majorEastAsia" w:hAnsi="Times New Roman" w:cs="Times New Roman"/>
          <w:b/>
          <w:sz w:val="24"/>
          <w:szCs w:val="24"/>
          <w:lang w:eastAsia="es-ES"/>
        </w:rPr>
        <w:id w:val="-1302764170"/>
        <w:docPartObj>
          <w:docPartGallery w:val="Table of Contents"/>
          <w:docPartUnique/>
        </w:docPartObj>
      </w:sdtPr>
      <w:sdtEndPr>
        <w:rPr>
          <w:rFonts w:asciiTheme="minorHAnsi" w:eastAsiaTheme="minorHAnsi" w:hAnsiTheme="minorHAnsi" w:cstheme="minorBidi"/>
          <w:bCs/>
          <w:sz w:val="22"/>
          <w:szCs w:val="22"/>
          <w:lang w:eastAsia="en-US"/>
        </w:rPr>
      </w:sdtEndPr>
      <w:sdtContent>
        <w:p w:rsidR="00AC5C11" w:rsidRPr="00AC5C11" w:rsidRDefault="00AC5C11" w:rsidP="00AC5C11">
          <w:pPr>
            <w:keepNext/>
            <w:keepLines/>
            <w:spacing w:before="240" w:after="0"/>
            <w:rPr>
              <w:rFonts w:ascii="Times New Roman" w:eastAsiaTheme="majorEastAsia" w:hAnsi="Times New Roman" w:cs="Times New Roman"/>
              <w:b/>
              <w:sz w:val="24"/>
              <w:szCs w:val="24"/>
              <w:lang w:eastAsia="es-ES"/>
            </w:rPr>
          </w:pPr>
          <w:r w:rsidRPr="00AC5C11">
            <w:rPr>
              <w:rFonts w:ascii="Times New Roman" w:eastAsiaTheme="majorEastAsia" w:hAnsi="Times New Roman" w:cs="Times New Roman"/>
              <w:b/>
              <w:sz w:val="24"/>
              <w:szCs w:val="24"/>
              <w:lang w:eastAsia="es-ES"/>
            </w:rPr>
            <w:t xml:space="preserve">Gráfico Nº                                                                                                                             Pág.       </w:t>
          </w:r>
        </w:p>
        <w:p w:rsidR="00AC5C11" w:rsidRPr="00AC5C11" w:rsidRDefault="00AC5C11" w:rsidP="00AC5C11">
          <w:pPr>
            <w:rPr>
              <w:rFonts w:ascii="Times New Roman" w:hAnsi="Times New Roman" w:cs="Times New Roman"/>
              <w:sz w:val="24"/>
              <w:szCs w:val="24"/>
              <w:lang w:eastAsia="es-ES"/>
            </w:rPr>
          </w:pPr>
        </w:p>
        <w:p w:rsidR="00AC5C11" w:rsidRPr="00AC5C11" w:rsidRDefault="00AC5C11" w:rsidP="00AC5C11">
          <w:pPr>
            <w:tabs>
              <w:tab w:val="right" w:leader="dot" w:pos="9060"/>
            </w:tabs>
            <w:spacing w:after="100"/>
            <w:rPr>
              <w:rFonts w:ascii="Times New Roman" w:eastAsiaTheme="minorEastAsia" w:hAnsi="Times New Roman" w:cs="Times New Roman"/>
              <w:noProof/>
              <w:sz w:val="24"/>
              <w:szCs w:val="24"/>
              <w:lang w:eastAsia="es-ES"/>
            </w:rPr>
          </w:pPr>
          <w:r w:rsidRPr="00AC5C11">
            <w:rPr>
              <w:rFonts w:ascii="Times New Roman" w:hAnsi="Times New Roman" w:cs="Times New Roman"/>
              <w:sz w:val="24"/>
              <w:szCs w:val="24"/>
            </w:rPr>
            <w:fldChar w:fldCharType="begin"/>
          </w:r>
          <w:r w:rsidRPr="00AC5C11">
            <w:rPr>
              <w:rFonts w:ascii="Times New Roman" w:hAnsi="Times New Roman" w:cs="Times New Roman"/>
              <w:sz w:val="24"/>
              <w:szCs w:val="24"/>
            </w:rPr>
            <w:instrText xml:space="preserve"> TOC \o "1-3" \h \z \u </w:instrText>
          </w:r>
          <w:r w:rsidRPr="00AC5C11">
            <w:rPr>
              <w:rFonts w:ascii="Times New Roman" w:hAnsi="Times New Roman" w:cs="Times New Roman"/>
              <w:sz w:val="24"/>
              <w:szCs w:val="24"/>
            </w:rPr>
            <w:fldChar w:fldCharType="separate"/>
          </w:r>
          <w:hyperlink w:anchor="_Toc448952721" w:history="1">
            <w:r w:rsidRPr="00AC5C11">
              <w:rPr>
                <w:rFonts w:ascii="Times New Roman" w:hAnsi="Times New Roman" w:cs="Times New Roman"/>
                <w:noProof/>
                <w:sz w:val="24"/>
                <w:szCs w:val="24"/>
              </w:rPr>
              <w:t>Gráfico Nº1 - Distribución de frecuencias de respuesta al ítem Nº 1</w:t>
            </w:r>
            <w:r w:rsidRPr="00AC5C11">
              <w:rPr>
                <w:rFonts w:ascii="Times New Roman" w:hAnsi="Times New Roman" w:cs="Times New Roman"/>
                <w:noProof/>
                <w:webHidden/>
                <w:sz w:val="24"/>
                <w:szCs w:val="24"/>
              </w:rPr>
              <w:tab/>
            </w:r>
            <w:r w:rsidRPr="00AC5C11">
              <w:rPr>
                <w:rFonts w:ascii="Times New Roman" w:hAnsi="Times New Roman" w:cs="Times New Roman"/>
                <w:noProof/>
                <w:webHidden/>
                <w:sz w:val="24"/>
                <w:szCs w:val="24"/>
              </w:rPr>
              <w:fldChar w:fldCharType="begin"/>
            </w:r>
            <w:r w:rsidRPr="00AC5C11">
              <w:rPr>
                <w:rFonts w:ascii="Times New Roman" w:hAnsi="Times New Roman" w:cs="Times New Roman"/>
                <w:noProof/>
                <w:webHidden/>
                <w:sz w:val="24"/>
                <w:szCs w:val="24"/>
              </w:rPr>
              <w:instrText xml:space="preserve"> PAGEREF _Toc448952721 \h </w:instrText>
            </w:r>
            <w:r w:rsidRPr="00AC5C11">
              <w:rPr>
                <w:rFonts w:ascii="Times New Roman" w:hAnsi="Times New Roman" w:cs="Times New Roman"/>
                <w:noProof/>
                <w:webHidden/>
                <w:sz w:val="24"/>
                <w:szCs w:val="24"/>
              </w:rPr>
            </w:r>
            <w:r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2" w:history="1">
            <w:r w:rsidR="00AC5C11" w:rsidRPr="00AC5C11">
              <w:rPr>
                <w:rFonts w:ascii="Times New Roman" w:hAnsi="Times New Roman" w:cs="Times New Roman"/>
                <w:noProof/>
                <w:sz w:val="24"/>
                <w:szCs w:val="24"/>
              </w:rPr>
              <w:t>Gráfico Nº2 - Distribución de frecuencias de respuesta al ítem Nº 2</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_Toc448952722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3" w:history="1">
            <w:r w:rsidR="00AC5C11" w:rsidRPr="00AC5C11">
              <w:rPr>
                <w:rFonts w:ascii="Times New Roman" w:hAnsi="Times New Roman" w:cs="Times New Roman"/>
                <w:noProof/>
                <w:sz w:val="24"/>
                <w:szCs w:val="24"/>
              </w:rPr>
              <w:t>Gráfico Nº3 – Distribución de frecuencias de respuesta al ítem Nº3</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_Toc448952723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4" w:history="1">
            <w:r w:rsidR="00AC5C11" w:rsidRPr="00AC5C11">
              <w:rPr>
                <w:rFonts w:ascii="Times New Roman" w:hAnsi="Times New Roman" w:cs="Times New Roman"/>
                <w:noProof/>
                <w:sz w:val="24"/>
                <w:szCs w:val="24"/>
              </w:rPr>
              <w:t>Gráfico Nº4 - Distribución de frecuencias de respuesta al ítem Nº 4</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_Toc448952724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5" w:history="1">
            <w:r w:rsidR="00AC5C11" w:rsidRPr="00AC5C11">
              <w:rPr>
                <w:rFonts w:ascii="Times New Roman" w:hAnsi="Times New Roman" w:cs="Times New Roman"/>
                <w:noProof/>
                <w:sz w:val="24"/>
                <w:szCs w:val="24"/>
              </w:rPr>
              <w:t>Gráfico Nº5 - Distribución de frecuencias de respuesta al ítem Nº 5</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_Toc448952725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6" w:history="1">
            <w:r w:rsidR="00AC5C11" w:rsidRPr="00AC5C11">
              <w:rPr>
                <w:rFonts w:ascii="Times New Roman" w:hAnsi="Times New Roman" w:cs="Times New Roman"/>
                <w:noProof/>
                <w:sz w:val="24"/>
                <w:szCs w:val="24"/>
              </w:rPr>
              <w:t>Gráfico Nº6 - Distribución de frecuencias de respuesta al ítem Nº 6</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_Toc448952726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7" w:history="1">
            <w:r w:rsidR="00AC5C11" w:rsidRPr="00AC5C11">
              <w:rPr>
                <w:rFonts w:ascii="Times New Roman" w:hAnsi="Times New Roman" w:cs="Times New Roman"/>
                <w:noProof/>
                <w:sz w:val="24"/>
                <w:szCs w:val="24"/>
              </w:rPr>
              <w:t>Gráfico Nº7 - Distribución de frecuencias de respuesta al ítem Nº 7</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_Toc448952727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8" w:history="1">
            <w:r w:rsidR="00AC5C11" w:rsidRPr="00AC5C11">
              <w:rPr>
                <w:rFonts w:ascii="Times New Roman" w:hAnsi="Times New Roman" w:cs="Times New Roman"/>
                <w:noProof/>
                <w:sz w:val="24"/>
                <w:szCs w:val="24"/>
              </w:rPr>
              <w:t>Gráfico Nº8 - Distribución de frecuencias de respuesta al ítem Nº 8</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_Toc448952728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29" w:history="1">
            <w:r w:rsidR="00AC5C11" w:rsidRPr="00AC5C11">
              <w:rPr>
                <w:rFonts w:ascii="Times New Roman" w:hAnsi="Times New Roman" w:cs="Times New Roman"/>
                <w:noProof/>
                <w:sz w:val="24"/>
                <w:szCs w:val="24"/>
              </w:rPr>
              <w:t>Gráfico Nº9 - Distribución de frecuencias de respuesta al ítem Nº 9</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_Toc448952729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0" w:history="1">
            <w:r w:rsidR="00AC5C11" w:rsidRPr="00AC5C11">
              <w:rPr>
                <w:rFonts w:ascii="Times New Roman" w:hAnsi="Times New Roman" w:cs="Times New Roman"/>
                <w:noProof/>
                <w:sz w:val="24"/>
                <w:szCs w:val="24"/>
              </w:rPr>
              <w:t>Gráfico 10 - Distribución de frecuencias de respuesta al ítem Nº 10</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_Toc448952730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1" w:history="1">
            <w:r w:rsidR="00AC5C11" w:rsidRPr="00AC5C11">
              <w:rPr>
                <w:rFonts w:ascii="Times New Roman" w:hAnsi="Times New Roman" w:cs="Times New Roman"/>
                <w:noProof/>
                <w:sz w:val="24"/>
                <w:szCs w:val="24"/>
              </w:rPr>
              <w:t>Gráfico Nº11 - Distribución de frecuencias de respuesta al ítem Nº 11</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_Toc448952731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2" w:history="1">
            <w:r w:rsidR="00AC5C11" w:rsidRPr="00AC5C11">
              <w:rPr>
                <w:rFonts w:ascii="Times New Roman" w:hAnsi="Times New Roman" w:cs="Times New Roman"/>
                <w:noProof/>
                <w:sz w:val="24"/>
                <w:szCs w:val="24"/>
              </w:rPr>
              <w:t>Gráfico Nº12 - Distribución de frecuencias de respuesta al ítem Nº 12</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_Toc448952732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3" w:history="1">
            <w:r w:rsidR="00AC5C11" w:rsidRPr="00AC5C11">
              <w:rPr>
                <w:rFonts w:ascii="Times New Roman" w:hAnsi="Times New Roman" w:cs="Times New Roman"/>
                <w:noProof/>
                <w:sz w:val="24"/>
                <w:szCs w:val="24"/>
              </w:rPr>
              <w:t>Gráfico Nº13 - Distribución de frecuencias de respuesta al ítem Nº 13</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_Toc448952733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4" w:history="1">
            <w:r w:rsidR="00AC5C11" w:rsidRPr="00AC5C11">
              <w:rPr>
                <w:rFonts w:ascii="Times New Roman" w:hAnsi="Times New Roman" w:cs="Times New Roman"/>
                <w:noProof/>
                <w:sz w:val="24"/>
                <w:szCs w:val="24"/>
              </w:rPr>
              <w:t>Gráfico Nº14 - Distribución de frecuencias de respuesta al ítem Nº 14</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_Toc448952734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5" w:history="1">
            <w:r w:rsidR="00AC5C11" w:rsidRPr="00AC5C11">
              <w:rPr>
                <w:rFonts w:ascii="Times New Roman" w:hAnsi="Times New Roman" w:cs="Times New Roman"/>
                <w:noProof/>
                <w:sz w:val="24"/>
                <w:szCs w:val="24"/>
              </w:rPr>
              <w:t>Gráfico Nº15 - Distribución de frecuencias de respuesta al ítem Nº 15</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_Toc448952735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6" w:history="1">
            <w:r w:rsidR="00AC5C11" w:rsidRPr="00AC5C11">
              <w:rPr>
                <w:rFonts w:ascii="Times New Roman" w:hAnsi="Times New Roman" w:cs="Times New Roman"/>
                <w:noProof/>
                <w:sz w:val="24"/>
                <w:szCs w:val="24"/>
              </w:rPr>
              <w:t>Gráfico Nº16 - Distribución de frecuencias de respuesta al ítem Nº 16</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_Toc448952736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7" w:history="1">
            <w:r w:rsidR="00AC5C11" w:rsidRPr="00AC5C11">
              <w:rPr>
                <w:rFonts w:ascii="Times New Roman" w:hAnsi="Times New Roman" w:cs="Times New Roman"/>
                <w:noProof/>
                <w:sz w:val="24"/>
                <w:szCs w:val="24"/>
              </w:rPr>
              <w:t>Gráfico Nº17 - Distribución de frecuencias de respuesta al ítem Nº 17</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_Toc448952737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8" w:history="1">
            <w:r w:rsidR="00AC5C11" w:rsidRPr="00AC5C11">
              <w:rPr>
                <w:rFonts w:ascii="Times New Roman" w:hAnsi="Times New Roman" w:cs="Times New Roman"/>
                <w:noProof/>
                <w:sz w:val="24"/>
                <w:szCs w:val="24"/>
              </w:rPr>
              <w:t>Gráfico Nº18 - Distribución de frecuencias de respuesta al ítem Nº 18</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_Toc448952738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39" w:history="1">
            <w:r w:rsidR="00AC5C11" w:rsidRPr="00AC5C11">
              <w:rPr>
                <w:rFonts w:ascii="Times New Roman" w:hAnsi="Times New Roman" w:cs="Times New Roman"/>
                <w:noProof/>
                <w:sz w:val="24"/>
                <w:szCs w:val="24"/>
              </w:rPr>
              <w:t>Gráfico Nº19 - Distribución de frecuencias de respuesta al ítem Nº 19</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_Toc448952739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0" w:history="1">
            <w:r w:rsidR="00AC5C11" w:rsidRPr="00AC5C11">
              <w:rPr>
                <w:rFonts w:ascii="Times New Roman" w:hAnsi="Times New Roman" w:cs="Times New Roman"/>
                <w:noProof/>
                <w:sz w:val="24"/>
                <w:szCs w:val="24"/>
              </w:rPr>
              <w:t>Gráfico Nº20 - Distribución de frecuencias de respuesta al ítem Nº 20</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_Toc448952740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1" w:history="1">
            <w:r w:rsidR="00AC5C11" w:rsidRPr="00AC5C11">
              <w:rPr>
                <w:rFonts w:ascii="Times New Roman" w:hAnsi="Times New Roman" w:cs="Times New Roman"/>
                <w:noProof/>
                <w:sz w:val="24"/>
                <w:szCs w:val="24"/>
              </w:rPr>
              <w:t>Gráfico Nº21 - Distribución de frecuencias de respuesta al ítem Nº 21</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_Toc448952741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2" w:history="1">
            <w:r w:rsidR="00AC5C11" w:rsidRPr="00AC5C11">
              <w:rPr>
                <w:rFonts w:ascii="Times New Roman" w:hAnsi="Times New Roman" w:cs="Times New Roman"/>
                <w:noProof/>
                <w:sz w:val="24"/>
                <w:szCs w:val="24"/>
              </w:rPr>
              <w:t>Gráfico Nº22 - Distribución de frecuencias de respuesta al ítem Nº 22</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_Toc448952742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3" w:history="1">
            <w:r w:rsidR="00AC5C11" w:rsidRPr="00AC5C11">
              <w:rPr>
                <w:rFonts w:ascii="Times New Roman" w:hAnsi="Times New Roman" w:cs="Times New Roman"/>
                <w:noProof/>
                <w:sz w:val="24"/>
                <w:szCs w:val="24"/>
              </w:rPr>
              <w:t>Gráfico Nº23 - Distribución de frecuencias de respuesta al ítem Nº 23</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_Toc448952743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4" w:history="1">
            <w:r w:rsidR="00AC5C11" w:rsidRPr="00AC5C11">
              <w:rPr>
                <w:rFonts w:ascii="Times New Roman" w:hAnsi="Times New Roman" w:cs="Times New Roman"/>
                <w:noProof/>
                <w:sz w:val="24"/>
                <w:szCs w:val="24"/>
              </w:rPr>
              <w:t>Gráfico Nº24 - Distribución de frecuencias de respuesta al ítem Nº 24</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_Toc448952744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5" w:history="1">
            <w:r w:rsidR="00AC5C11" w:rsidRPr="00AC5C11">
              <w:rPr>
                <w:rFonts w:ascii="Times New Roman" w:hAnsi="Times New Roman" w:cs="Times New Roman"/>
                <w:noProof/>
                <w:sz w:val="24"/>
                <w:szCs w:val="24"/>
              </w:rPr>
              <w:t>Gráfico Nº25 - Distribución de frecuencias de las repuestas de la dimensión nociones</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_Toc448952745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6" w:history="1">
            <w:r w:rsidR="00AC5C11" w:rsidRPr="00AC5C11">
              <w:rPr>
                <w:rFonts w:ascii="Times New Roman" w:hAnsi="Times New Roman" w:cs="Times New Roman"/>
                <w:noProof/>
                <w:sz w:val="24"/>
                <w:szCs w:val="24"/>
              </w:rPr>
              <w:t>Gráfico Nº26 - Distribución de frecuencias de las repuestas de la dimensión proposiciones.</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_Toc448952746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7" w:history="1">
            <w:r w:rsidR="00AC5C11" w:rsidRPr="00AC5C11">
              <w:rPr>
                <w:rFonts w:ascii="Times New Roman" w:hAnsi="Times New Roman" w:cs="Times New Roman"/>
                <w:noProof/>
                <w:sz w:val="24"/>
                <w:szCs w:val="24"/>
              </w:rPr>
              <w:t>Gráfico Nº27 - Distribución de frecuencias de las repuestas de la dimensión conceptos</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_Toc448952747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8" w:history="1">
            <w:r w:rsidR="00AC5C11" w:rsidRPr="00AC5C11">
              <w:rPr>
                <w:rFonts w:ascii="Times New Roman" w:hAnsi="Times New Roman" w:cs="Times New Roman"/>
                <w:noProof/>
                <w:sz w:val="24"/>
                <w:szCs w:val="24"/>
              </w:rPr>
              <w:t>Gráfico Nº28 - Distribución de frecuencias de las repuestas de la dimensión categorías</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_Toc448952748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49" w:history="1">
            <w:r w:rsidR="00AC5C11" w:rsidRPr="00AC5C11">
              <w:rPr>
                <w:rFonts w:ascii="Times New Roman" w:hAnsi="Times New Roman" w:cs="Times New Roman"/>
                <w:noProof/>
                <w:sz w:val="24"/>
                <w:szCs w:val="24"/>
              </w:rPr>
              <w:t>Gráfico Nº29 - Distribución de frecuencias de la comparación de respuestas entre las dimensiones.</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_Toc448952749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F1678D" w:rsidP="00AC5C11">
          <w:pPr>
            <w:tabs>
              <w:tab w:val="right" w:leader="dot" w:pos="9060"/>
            </w:tabs>
            <w:spacing w:after="100"/>
            <w:rPr>
              <w:rFonts w:ascii="Times New Roman" w:eastAsiaTheme="minorEastAsia" w:hAnsi="Times New Roman" w:cs="Times New Roman"/>
              <w:noProof/>
              <w:sz w:val="24"/>
              <w:szCs w:val="24"/>
              <w:lang w:eastAsia="es-ES"/>
            </w:rPr>
          </w:pPr>
          <w:hyperlink w:anchor="_Toc448952750" w:history="1">
            <w:r w:rsidR="00AC5C11" w:rsidRPr="00AC5C11">
              <w:rPr>
                <w:rFonts w:ascii="Times New Roman" w:hAnsi="Times New Roman" w:cs="Times New Roman"/>
                <w:noProof/>
                <w:sz w:val="24"/>
                <w:szCs w:val="24"/>
              </w:rPr>
              <w:t>Gráfico Nº29 - Distribución de frecuencias de la comparación de las respuestas entre las sub dimensiones</w:t>
            </w:r>
            <w:r w:rsidR="00AC5C11" w:rsidRPr="00AC5C11">
              <w:rPr>
                <w:rFonts w:ascii="Times New Roman" w:hAnsi="Times New Roman" w:cs="Times New Roman"/>
                <w:noProof/>
                <w:webHidden/>
                <w:sz w:val="24"/>
                <w:szCs w:val="24"/>
              </w:rPr>
              <w:tab/>
            </w:r>
            <w:r w:rsidR="00AC5C11" w:rsidRPr="00AC5C11">
              <w:rPr>
                <w:rFonts w:ascii="Times New Roman" w:hAnsi="Times New Roman" w:cs="Times New Roman"/>
                <w:noProof/>
                <w:webHidden/>
                <w:sz w:val="24"/>
                <w:szCs w:val="24"/>
              </w:rPr>
              <w:fldChar w:fldCharType="begin"/>
            </w:r>
            <w:r w:rsidR="00AC5C11" w:rsidRPr="00AC5C11">
              <w:rPr>
                <w:rFonts w:ascii="Times New Roman" w:hAnsi="Times New Roman" w:cs="Times New Roman"/>
                <w:noProof/>
                <w:webHidden/>
                <w:sz w:val="24"/>
                <w:szCs w:val="24"/>
              </w:rPr>
              <w:instrText xml:space="preserve"> PAGEREF _Toc448952750 \h </w:instrText>
            </w:r>
            <w:r w:rsidR="00AC5C11" w:rsidRPr="00AC5C11">
              <w:rPr>
                <w:rFonts w:ascii="Times New Roman" w:hAnsi="Times New Roman" w:cs="Times New Roman"/>
                <w:noProof/>
                <w:webHidden/>
                <w:sz w:val="24"/>
                <w:szCs w:val="24"/>
              </w:rPr>
            </w:r>
            <w:r w:rsidR="00AC5C11" w:rsidRPr="00AC5C11">
              <w:rPr>
                <w:rFonts w:ascii="Times New Roman" w:hAnsi="Times New Roman" w:cs="Times New Roman"/>
                <w:noProof/>
                <w:webHidden/>
                <w:sz w:val="24"/>
                <w:szCs w:val="24"/>
              </w:rPr>
              <w:fldChar w:fldCharType="separate"/>
            </w:r>
            <w:r w:rsidR="00ED26E2">
              <w:rPr>
                <w:rFonts w:ascii="Times New Roman" w:hAnsi="Times New Roman" w:cs="Times New Roman"/>
                <w:b/>
                <w:bCs/>
                <w:noProof/>
                <w:webHidden/>
                <w:sz w:val="24"/>
                <w:szCs w:val="24"/>
              </w:rPr>
              <w:t>¡Error! Marcador no definido.</w:t>
            </w:r>
            <w:r w:rsidR="00AC5C11" w:rsidRPr="00AC5C11">
              <w:rPr>
                <w:rFonts w:ascii="Times New Roman" w:hAnsi="Times New Roman" w:cs="Times New Roman"/>
                <w:noProof/>
                <w:webHidden/>
                <w:sz w:val="24"/>
                <w:szCs w:val="24"/>
              </w:rPr>
              <w:fldChar w:fldCharType="end"/>
            </w:r>
          </w:hyperlink>
        </w:p>
        <w:p w:rsidR="00AC5C11" w:rsidRPr="00AC5C11" w:rsidRDefault="00AC5C11" w:rsidP="00AC5C11">
          <w:pPr>
            <w:rPr>
              <w:b/>
              <w:bCs/>
            </w:rPr>
          </w:pPr>
          <w:r w:rsidRPr="00AC5C11">
            <w:rPr>
              <w:rFonts w:ascii="Times New Roman" w:hAnsi="Times New Roman" w:cs="Times New Roman"/>
              <w:bCs/>
              <w:sz w:val="24"/>
              <w:szCs w:val="24"/>
            </w:rPr>
            <w:fldChar w:fldCharType="end"/>
          </w:r>
        </w:p>
      </w:sdtContent>
    </w:sdt>
    <w:p w:rsidR="00F66338" w:rsidRPr="00F66338" w:rsidRDefault="00F66338" w:rsidP="00F66338">
      <w:pPr>
        <w:jc w:val="center"/>
        <w:rPr>
          <w:rFonts w:ascii="Times New Roman" w:eastAsia="Times New Roman" w:hAnsi="Times New Roman" w:cs="Times New Roman"/>
          <w:b/>
          <w:caps/>
          <w:color w:val="000000"/>
          <w:sz w:val="24"/>
          <w:szCs w:val="24"/>
          <w:lang w:val="es-VE" w:eastAsia="es-VE"/>
        </w:rPr>
      </w:pPr>
    </w:p>
    <w:p w:rsidR="00F66338" w:rsidRPr="00F66338" w:rsidRDefault="00F66338" w:rsidP="00F66338">
      <w:pPr>
        <w:rPr>
          <w:rFonts w:ascii="Times New Roman" w:eastAsia="Times New Roman" w:hAnsi="Times New Roman" w:cs="Times New Roman"/>
          <w:b/>
          <w:caps/>
          <w:color w:val="000000"/>
          <w:sz w:val="24"/>
          <w:szCs w:val="24"/>
          <w:lang w:val="es-VE" w:eastAsia="es-VE"/>
        </w:rPr>
      </w:pPr>
    </w:p>
    <w:p w:rsidR="00F66338" w:rsidRPr="00F66338" w:rsidRDefault="00F66338" w:rsidP="00F66338">
      <w:pPr>
        <w:rPr>
          <w:rFonts w:ascii="Times New Roman" w:eastAsia="Times New Roman" w:hAnsi="Times New Roman" w:cs="Times New Roman"/>
          <w:b/>
          <w:caps/>
          <w:color w:val="000000"/>
          <w:sz w:val="24"/>
          <w:szCs w:val="24"/>
          <w:lang w:val="es-VE" w:eastAsia="es-VE"/>
        </w:rPr>
      </w:pPr>
    </w:p>
    <w:p w:rsidR="00F66338" w:rsidRDefault="00F66338" w:rsidP="00F66338">
      <w:pPr>
        <w:rPr>
          <w:rFonts w:ascii="Times New Roman" w:eastAsia="Times New Roman" w:hAnsi="Times New Roman" w:cs="Times New Roman"/>
          <w:b/>
          <w:caps/>
          <w:color w:val="000000"/>
          <w:sz w:val="24"/>
          <w:szCs w:val="24"/>
          <w:lang w:val="es-VE" w:eastAsia="es-VE"/>
        </w:rPr>
      </w:pPr>
    </w:p>
    <w:p w:rsidR="00950E23" w:rsidRDefault="00950E23" w:rsidP="00F66338">
      <w:pPr>
        <w:rPr>
          <w:rFonts w:ascii="Times New Roman" w:eastAsia="Times New Roman" w:hAnsi="Times New Roman" w:cs="Times New Roman"/>
          <w:b/>
          <w:caps/>
          <w:color w:val="000000"/>
          <w:sz w:val="24"/>
          <w:szCs w:val="24"/>
          <w:lang w:val="es-VE" w:eastAsia="es-VE"/>
        </w:rPr>
      </w:pPr>
    </w:p>
    <w:p w:rsidR="00950E23" w:rsidRDefault="00950E23" w:rsidP="00F66338">
      <w:pPr>
        <w:rPr>
          <w:rFonts w:ascii="Times New Roman" w:eastAsia="Times New Roman" w:hAnsi="Times New Roman" w:cs="Times New Roman"/>
          <w:b/>
          <w:caps/>
          <w:color w:val="000000"/>
          <w:sz w:val="24"/>
          <w:szCs w:val="24"/>
          <w:lang w:val="es-VE" w:eastAsia="es-VE"/>
        </w:rPr>
      </w:pPr>
    </w:p>
    <w:p w:rsidR="00950E23" w:rsidRDefault="00950E23" w:rsidP="00F66338">
      <w:pPr>
        <w:rPr>
          <w:rFonts w:ascii="Times New Roman" w:eastAsia="Times New Roman" w:hAnsi="Times New Roman" w:cs="Times New Roman"/>
          <w:b/>
          <w:caps/>
          <w:color w:val="000000"/>
          <w:sz w:val="24"/>
          <w:szCs w:val="24"/>
          <w:lang w:val="es-VE" w:eastAsia="es-VE"/>
        </w:rPr>
      </w:pPr>
    </w:p>
    <w:p w:rsidR="00950E23" w:rsidRDefault="00950E23" w:rsidP="00F66338">
      <w:pPr>
        <w:rPr>
          <w:rFonts w:ascii="Times New Roman" w:eastAsia="Times New Roman" w:hAnsi="Times New Roman" w:cs="Times New Roman"/>
          <w:b/>
          <w:caps/>
          <w:color w:val="000000"/>
          <w:sz w:val="24"/>
          <w:szCs w:val="24"/>
          <w:lang w:val="es-VE" w:eastAsia="es-VE"/>
        </w:rPr>
      </w:pPr>
    </w:p>
    <w:p w:rsidR="00950E23" w:rsidRDefault="00950E23" w:rsidP="00F66338">
      <w:pPr>
        <w:rPr>
          <w:rFonts w:ascii="Times New Roman" w:eastAsia="Times New Roman" w:hAnsi="Times New Roman" w:cs="Times New Roman"/>
          <w:b/>
          <w:caps/>
          <w:color w:val="000000"/>
          <w:sz w:val="24"/>
          <w:szCs w:val="24"/>
          <w:lang w:val="es-VE" w:eastAsia="es-VE"/>
        </w:rPr>
      </w:pPr>
    </w:p>
    <w:p w:rsidR="00950E23" w:rsidRDefault="00950E23" w:rsidP="00F66338">
      <w:pPr>
        <w:rPr>
          <w:rFonts w:ascii="Times New Roman" w:eastAsia="Times New Roman" w:hAnsi="Times New Roman" w:cs="Times New Roman"/>
          <w:b/>
          <w:caps/>
          <w:color w:val="000000"/>
          <w:sz w:val="24"/>
          <w:szCs w:val="24"/>
          <w:lang w:val="es-VE" w:eastAsia="es-VE"/>
        </w:rPr>
      </w:pPr>
    </w:p>
    <w:p w:rsidR="00950E23" w:rsidRDefault="00950E23" w:rsidP="00F66338">
      <w:pPr>
        <w:rPr>
          <w:rFonts w:ascii="Times New Roman" w:eastAsia="Times New Roman" w:hAnsi="Times New Roman" w:cs="Times New Roman"/>
          <w:b/>
          <w:caps/>
          <w:color w:val="000000"/>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bookmarkStart w:id="3" w:name="_GoBack"/>
      <w:bookmarkEnd w:id="3"/>
      <w:r w:rsidRPr="00F66338">
        <w:rPr>
          <w:rFonts w:ascii="Times New Roman" w:eastAsia="Times New Roman" w:hAnsi="Times New Roman" w:cs="Times New Roman"/>
          <w:noProof/>
          <w:color w:val="000000"/>
          <w:sz w:val="24"/>
          <w:szCs w:val="24"/>
          <w:lang w:val="es-VE" w:eastAsia="es-VE"/>
        </w:rPr>
        <w:lastRenderedPageBreak/>
        <w:drawing>
          <wp:anchor distT="0" distB="0" distL="114300" distR="114300" simplePos="0" relativeHeight="251660288" behindDoc="0" locked="0" layoutInCell="1" allowOverlap="1" wp14:anchorId="406BEA26" wp14:editId="0702960A">
            <wp:simplePos x="0" y="0"/>
            <wp:positionH relativeFrom="margin">
              <wp:align>right</wp:align>
            </wp:positionH>
            <wp:positionV relativeFrom="paragraph">
              <wp:posOffset>-5080</wp:posOffset>
            </wp:positionV>
            <wp:extent cx="845820" cy="845820"/>
            <wp:effectExtent l="0" t="0" r="0" b="0"/>
            <wp:wrapNone/>
            <wp:docPr id="3" name="Imagen 3" descr="C:\Users\Ing.Edecio\Document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ecio\Documents\índi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sidRPr="00F66338">
        <w:rPr>
          <w:rFonts w:ascii="Times New Roman" w:eastAsia="Times New Roman" w:hAnsi="Times New Roman" w:cs="Times New Roman"/>
          <w:noProof/>
          <w:color w:val="000000"/>
          <w:sz w:val="24"/>
          <w:szCs w:val="24"/>
          <w:lang w:val="es-VE" w:eastAsia="es-VE"/>
        </w:rPr>
        <w:drawing>
          <wp:anchor distT="0" distB="0" distL="114300" distR="114300" simplePos="0" relativeHeight="251659264" behindDoc="0" locked="0" layoutInCell="1" allowOverlap="1" wp14:anchorId="0942B622" wp14:editId="5F51E82D">
            <wp:simplePos x="0" y="0"/>
            <wp:positionH relativeFrom="margin">
              <wp:align>left</wp:align>
            </wp:positionH>
            <wp:positionV relativeFrom="paragraph">
              <wp:posOffset>-63689</wp:posOffset>
            </wp:positionV>
            <wp:extent cx="656069" cy="864765"/>
            <wp:effectExtent l="0" t="0" r="0" b="0"/>
            <wp:wrapNone/>
            <wp:docPr id="4" name="Imagen 4" descr="C:\Users\Ing.Edecio\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decio\Document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069" cy="86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338">
        <w:rPr>
          <w:rFonts w:ascii="Times New Roman" w:eastAsia="Times New Roman" w:hAnsi="Times New Roman" w:cs="Times New Roman"/>
          <w:color w:val="000000"/>
          <w:sz w:val="24"/>
          <w:szCs w:val="24"/>
          <w:lang w:val="es-VE" w:eastAsia="es-VE"/>
        </w:rPr>
        <w:t>UNIVERSIDAD DE CARABOBO</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FACULTAD DE CIENCIAS DE LA EDUCACIÓN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ESCUELA DE EDUCACIÓN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DEPARTAMENTO DE MATEMÁTICA Y FÍSICA</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CÁTEDRA: DISEÑO DE INVESTIGACIÓN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MENCIÓN MATEMÁTICA</w:t>
      </w: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b/>
          <w:bCs/>
          <w:color w:val="000000"/>
          <w:sz w:val="24"/>
          <w:szCs w:val="24"/>
          <w:lang w:val="es-VE" w:eastAsia="es-VE"/>
        </w:rPr>
        <w:t>INSTRUMENTOS DEL SABER CONOCER ASOCIADOS AL DESEMPEÑO DEL DOCENTE DE EDUCACIÓN PRIMARIA ADSCRITOS A LAS ESCUELAS PÚBLICAS DEL MUNICIPIO SAN DIEGO, ESTADO CARABOBO, EN LOS CONTENIDOS ARITMÉTICOS Y GEOMÉTRICOS DESDE LA PERSPECTIVA DE SERGIO TOBÓN</w:t>
      </w:r>
    </w:p>
    <w:p w:rsidR="00F66338" w:rsidRPr="00F66338" w:rsidRDefault="00F66338" w:rsidP="00F66338">
      <w:pPr>
        <w:spacing w:after="0" w:line="240" w:lineRule="auto"/>
        <w:jc w:val="center"/>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jc w:val="right"/>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Cs/>
          <w:color w:val="000000"/>
          <w:sz w:val="24"/>
          <w:szCs w:val="24"/>
          <w:lang w:val="es-VE" w:eastAsia="es-VE"/>
        </w:rPr>
        <w:t>Autores:</w:t>
      </w:r>
      <w:r w:rsidRPr="00F66338">
        <w:rPr>
          <w:rFonts w:ascii="Times New Roman" w:eastAsia="Times New Roman" w:hAnsi="Times New Roman" w:cs="Times New Roman"/>
          <w:color w:val="000000"/>
          <w:sz w:val="24"/>
          <w:szCs w:val="24"/>
          <w:lang w:val="es-VE" w:eastAsia="es-VE"/>
        </w:rPr>
        <w:t xml:space="preserve"> </w:t>
      </w:r>
    </w:p>
    <w:p w:rsidR="00F66338" w:rsidRPr="00F66338" w:rsidRDefault="0034121D" w:rsidP="0034121D">
      <w:pPr>
        <w:spacing w:after="0" w:line="240" w:lineRule="auto"/>
        <w:jc w:val="center"/>
        <w:rPr>
          <w:rFonts w:ascii="Times New Roman" w:eastAsia="Times New Roman" w:hAnsi="Times New Roman" w:cs="Times New Roman"/>
          <w:color w:val="000000"/>
          <w:sz w:val="24"/>
          <w:szCs w:val="24"/>
          <w:lang w:val="es-VE" w:eastAsia="es-VE"/>
        </w:rPr>
      </w:pPr>
      <w:r>
        <w:rPr>
          <w:rFonts w:ascii="Times New Roman" w:eastAsia="Times New Roman" w:hAnsi="Times New Roman" w:cs="Times New Roman"/>
          <w:color w:val="000000"/>
          <w:sz w:val="24"/>
          <w:szCs w:val="24"/>
          <w:lang w:val="es-VE" w:eastAsia="es-VE"/>
        </w:rPr>
        <w:t xml:space="preserve">                                                                                                                                </w:t>
      </w:r>
      <w:r w:rsidR="00F66338" w:rsidRPr="00F66338">
        <w:rPr>
          <w:rFonts w:ascii="Times New Roman" w:eastAsia="Times New Roman" w:hAnsi="Times New Roman" w:cs="Times New Roman"/>
          <w:color w:val="000000"/>
          <w:sz w:val="24"/>
          <w:szCs w:val="24"/>
          <w:lang w:val="es-VE" w:eastAsia="es-VE"/>
        </w:rPr>
        <w:t>Andrés Cedeño</w:t>
      </w:r>
    </w:p>
    <w:p w:rsidR="00F66338" w:rsidRPr="00F66338" w:rsidRDefault="00F66338" w:rsidP="00F66338">
      <w:pPr>
        <w:spacing w:after="0" w:line="240" w:lineRule="auto"/>
        <w:jc w:val="right"/>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 Andrés Gutiérrez</w:t>
      </w:r>
    </w:p>
    <w:p w:rsidR="00F66338" w:rsidRPr="00F66338" w:rsidRDefault="00F66338" w:rsidP="00F66338">
      <w:pPr>
        <w:spacing w:after="0" w:line="240" w:lineRule="auto"/>
        <w:jc w:val="right"/>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bCs/>
          <w:color w:val="000000"/>
          <w:sz w:val="24"/>
          <w:szCs w:val="24"/>
          <w:lang w:val="es-VE" w:eastAsia="es-VE"/>
        </w:rPr>
        <w:t>Tutora:</w:t>
      </w:r>
      <w:r w:rsidRPr="00F66338">
        <w:rPr>
          <w:rFonts w:ascii="Times New Roman" w:eastAsia="Times New Roman" w:hAnsi="Times New Roman" w:cs="Times New Roman"/>
          <w:color w:val="000000"/>
          <w:sz w:val="24"/>
          <w:szCs w:val="24"/>
          <w:lang w:val="es-VE" w:eastAsia="es-VE"/>
        </w:rPr>
        <w:t xml:space="preserve"> </w:t>
      </w:r>
      <w:proofErr w:type="spellStart"/>
      <w:r w:rsidRPr="00F66338">
        <w:rPr>
          <w:rFonts w:ascii="Times New Roman" w:eastAsia="Times New Roman" w:hAnsi="Times New Roman" w:cs="Times New Roman"/>
          <w:color w:val="000000"/>
          <w:sz w:val="24"/>
          <w:szCs w:val="24"/>
          <w:lang w:val="es-VE" w:eastAsia="es-VE"/>
        </w:rPr>
        <w:t>Ivel</w:t>
      </w:r>
      <w:proofErr w:type="spellEnd"/>
      <w:r w:rsidRPr="00F66338">
        <w:rPr>
          <w:rFonts w:ascii="Times New Roman" w:eastAsia="Times New Roman" w:hAnsi="Times New Roman" w:cs="Times New Roman"/>
          <w:color w:val="000000"/>
          <w:sz w:val="24"/>
          <w:szCs w:val="24"/>
          <w:lang w:val="es-VE" w:eastAsia="es-VE"/>
        </w:rPr>
        <w:t xml:space="preserve"> Páez</w:t>
      </w:r>
    </w:p>
    <w:p w:rsidR="00F66338" w:rsidRPr="00F66338" w:rsidRDefault="00F66338" w:rsidP="00F66338">
      <w:pPr>
        <w:spacing w:after="0" w:line="240" w:lineRule="auto"/>
        <w:jc w:val="right"/>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bCs/>
          <w:color w:val="000000"/>
          <w:sz w:val="24"/>
          <w:szCs w:val="24"/>
          <w:lang w:val="es-VE" w:eastAsia="es-VE"/>
        </w:rPr>
        <w:t>Año:</w:t>
      </w:r>
      <w:r w:rsidRPr="00F66338">
        <w:rPr>
          <w:rFonts w:ascii="Times New Roman" w:eastAsia="Times New Roman" w:hAnsi="Times New Roman" w:cs="Times New Roman"/>
          <w:color w:val="000000"/>
          <w:sz w:val="24"/>
          <w:szCs w:val="24"/>
          <w:lang w:val="es-VE" w:eastAsia="es-VE"/>
        </w:rPr>
        <w:t xml:space="preserve"> 2016</w:t>
      </w:r>
    </w:p>
    <w:p w:rsidR="00F66338" w:rsidRPr="00F66338" w:rsidRDefault="00F66338" w:rsidP="00F66338">
      <w:pPr>
        <w:spacing w:after="240" w:line="240" w:lineRule="auto"/>
        <w:rPr>
          <w:rFonts w:ascii="Times New Roman" w:eastAsia="Times New Roman" w:hAnsi="Times New Roman" w:cs="Times New Roman"/>
          <w:sz w:val="24"/>
          <w:szCs w:val="24"/>
          <w:lang w:val="es-VE" w:eastAsia="es-VE"/>
        </w:rPr>
      </w:pPr>
    </w:p>
    <w:p w:rsidR="00F66338" w:rsidRDefault="00F66338" w:rsidP="00126CE1">
      <w:pPr>
        <w:pStyle w:val="Ttulo1"/>
        <w:jc w:val="center"/>
        <w:rPr>
          <w:rFonts w:ascii="Times New Roman" w:eastAsia="Times New Roman" w:hAnsi="Times New Roman" w:cs="Times New Roman"/>
          <w:b/>
          <w:bCs/>
          <w:color w:val="000000"/>
          <w:sz w:val="24"/>
          <w:szCs w:val="24"/>
          <w:lang w:eastAsia="es-VE"/>
        </w:rPr>
      </w:pPr>
      <w:bookmarkStart w:id="4" w:name="_Toc448947262"/>
      <w:r w:rsidRPr="00F66338">
        <w:rPr>
          <w:rFonts w:ascii="Times New Roman" w:eastAsia="Times New Roman" w:hAnsi="Times New Roman" w:cs="Times New Roman"/>
          <w:b/>
          <w:bCs/>
          <w:color w:val="000000"/>
          <w:sz w:val="24"/>
          <w:szCs w:val="24"/>
          <w:lang w:eastAsia="es-VE"/>
        </w:rPr>
        <w:t>RESUMEN</w:t>
      </w:r>
      <w:bookmarkEnd w:id="4"/>
    </w:p>
    <w:p w:rsidR="00126CE1" w:rsidRPr="00126CE1" w:rsidRDefault="00126CE1" w:rsidP="00126CE1">
      <w:pPr>
        <w:rPr>
          <w:lang w:val="es-VE" w:eastAsia="es-VE"/>
        </w:rPr>
      </w:pPr>
    </w:p>
    <w:p w:rsidR="00F66338" w:rsidRPr="00F66338" w:rsidRDefault="00197FB8" w:rsidP="00F66338">
      <w:pPr>
        <w:spacing w:after="0" w:line="240" w:lineRule="auto"/>
        <w:jc w:val="both"/>
        <w:rPr>
          <w:rFonts w:ascii="Times New Roman" w:eastAsia="Times New Roman" w:hAnsi="Times New Roman" w:cs="Times New Roman"/>
          <w:sz w:val="24"/>
          <w:szCs w:val="24"/>
          <w:lang w:val="es-VE" w:eastAsia="es-VE"/>
        </w:rPr>
      </w:pPr>
      <w:r>
        <w:rPr>
          <w:rFonts w:ascii="Times New Roman" w:eastAsia="Times New Roman" w:hAnsi="Times New Roman" w:cs="Times New Roman"/>
          <w:color w:val="000000"/>
          <w:sz w:val="24"/>
          <w:szCs w:val="24"/>
          <w:lang w:val="es-VE" w:eastAsia="es-VE"/>
        </w:rPr>
        <w:t>El propósito</w:t>
      </w:r>
      <w:r w:rsidR="00F66338" w:rsidRPr="00F66338">
        <w:rPr>
          <w:rFonts w:ascii="Times New Roman" w:eastAsia="Times New Roman" w:hAnsi="Times New Roman" w:cs="Times New Roman"/>
          <w:color w:val="000000"/>
          <w:sz w:val="24"/>
          <w:szCs w:val="24"/>
          <w:lang w:val="es-VE" w:eastAsia="es-VE"/>
        </w:rPr>
        <w:t xml:space="preserve"> de esta investigación fue analizar los instrumentos del saber conocer asociados al desempeño del docente de educación primaria adscritos a las escuelas públicas del municipio San Diego del estado Carabobo, en los contenidos aritméticos y geométricos</w:t>
      </w:r>
      <w:r w:rsidR="00B86EDE">
        <w:rPr>
          <w:rFonts w:ascii="Times New Roman" w:eastAsia="Times New Roman" w:hAnsi="Times New Roman" w:cs="Times New Roman"/>
          <w:color w:val="000000"/>
          <w:sz w:val="24"/>
          <w:szCs w:val="24"/>
          <w:lang w:val="es-VE" w:eastAsia="es-VE"/>
        </w:rPr>
        <w:t>,</w:t>
      </w:r>
      <w:r w:rsidR="00F66338" w:rsidRPr="00F66338">
        <w:rPr>
          <w:rFonts w:ascii="Times New Roman" w:eastAsia="Times New Roman" w:hAnsi="Times New Roman" w:cs="Times New Roman"/>
          <w:color w:val="000000"/>
          <w:sz w:val="24"/>
          <w:szCs w:val="24"/>
          <w:lang w:val="es-VE" w:eastAsia="es-VE"/>
        </w:rPr>
        <w:t xml:space="preserve"> desde la perspectiva de Tobón (2005). Es un diseño de campo no experimental, </w:t>
      </w:r>
      <w:proofErr w:type="spellStart"/>
      <w:r w:rsidR="00F66338" w:rsidRPr="00F66338">
        <w:rPr>
          <w:rFonts w:ascii="Times New Roman" w:eastAsia="Times New Roman" w:hAnsi="Times New Roman" w:cs="Times New Roman"/>
          <w:color w:val="000000"/>
          <w:sz w:val="24"/>
          <w:szCs w:val="24"/>
          <w:lang w:val="es-VE" w:eastAsia="es-VE"/>
        </w:rPr>
        <w:t>transeccional</w:t>
      </w:r>
      <w:proofErr w:type="spellEnd"/>
      <w:r w:rsidR="00F66338" w:rsidRPr="00F66338">
        <w:rPr>
          <w:rFonts w:ascii="Times New Roman" w:eastAsia="Times New Roman" w:hAnsi="Times New Roman" w:cs="Times New Roman"/>
          <w:color w:val="000000"/>
          <w:sz w:val="24"/>
          <w:szCs w:val="24"/>
          <w:lang w:val="es-VE" w:eastAsia="es-VE"/>
        </w:rPr>
        <w:t>, de modalidad descriptiva. La población est</w:t>
      </w:r>
      <w:r w:rsidR="00B86EDE">
        <w:rPr>
          <w:rFonts w:ascii="Times New Roman" w:eastAsia="Times New Roman" w:hAnsi="Times New Roman" w:cs="Times New Roman"/>
          <w:color w:val="000000"/>
          <w:sz w:val="24"/>
          <w:szCs w:val="24"/>
          <w:lang w:val="es-VE" w:eastAsia="es-VE"/>
        </w:rPr>
        <w:t>uvo conformada por 85 docentes y la</w:t>
      </w:r>
      <w:r w:rsidR="00F66338" w:rsidRPr="00F66338">
        <w:rPr>
          <w:rFonts w:ascii="Times New Roman" w:eastAsia="Times New Roman" w:hAnsi="Times New Roman" w:cs="Times New Roman"/>
          <w:color w:val="000000"/>
          <w:sz w:val="24"/>
          <w:szCs w:val="24"/>
          <w:lang w:val="es-VE" w:eastAsia="es-VE"/>
        </w:rPr>
        <w:t xml:space="preserve"> muestra </w:t>
      </w:r>
      <w:r w:rsidR="00B86EDE">
        <w:rPr>
          <w:rFonts w:ascii="Times New Roman" w:eastAsia="Times New Roman" w:hAnsi="Times New Roman" w:cs="Times New Roman"/>
          <w:color w:val="000000"/>
          <w:sz w:val="24"/>
          <w:szCs w:val="24"/>
          <w:lang w:val="es-VE" w:eastAsia="es-VE"/>
        </w:rPr>
        <w:t xml:space="preserve">por </w:t>
      </w:r>
      <w:r w:rsidR="00F66338" w:rsidRPr="00F66338">
        <w:rPr>
          <w:rFonts w:ascii="Times New Roman" w:eastAsia="Times New Roman" w:hAnsi="Times New Roman" w:cs="Times New Roman"/>
          <w:color w:val="000000"/>
          <w:sz w:val="24"/>
          <w:szCs w:val="24"/>
          <w:lang w:val="es-VE" w:eastAsia="es-VE"/>
        </w:rPr>
        <w:t xml:space="preserve"> 80 individuos a quienes se les aplicó una prueba elaborada y validada por Flores &amp; Ulloa (2012), cuya confiabilidad en este contexto fue de 0,82. Se concluyó que un 43,10% conoce la dimensión nociones, un 32,86% las proposiciones, un 29,76% los conceptos y un 58,57% las categorías, por lo que se observó un bajo nivel de conocimiento sobre los contenidos matemáticos. </w:t>
      </w:r>
      <w:r w:rsidR="00B86EDE">
        <w:rPr>
          <w:rFonts w:ascii="Times New Roman" w:eastAsia="Times New Roman" w:hAnsi="Times New Roman" w:cs="Times New Roman"/>
          <w:color w:val="000000"/>
          <w:sz w:val="24"/>
          <w:szCs w:val="24"/>
          <w:lang w:val="es-VE" w:eastAsia="es-VE"/>
        </w:rPr>
        <w:t>Con base en estos resultados s</w:t>
      </w:r>
      <w:r w:rsidR="00F66338" w:rsidRPr="00F66338">
        <w:rPr>
          <w:rFonts w:ascii="Times New Roman" w:eastAsia="Times New Roman" w:hAnsi="Times New Roman" w:cs="Times New Roman"/>
          <w:color w:val="000000"/>
          <w:sz w:val="24"/>
          <w:szCs w:val="24"/>
          <w:lang w:val="es-VE" w:eastAsia="es-VE"/>
        </w:rPr>
        <w:t xml:space="preserve">e recomienda </w:t>
      </w:r>
      <w:r w:rsidR="00B86EDE">
        <w:rPr>
          <w:rFonts w:ascii="Times New Roman" w:eastAsia="Times New Roman" w:hAnsi="Times New Roman" w:cs="Times New Roman"/>
          <w:color w:val="000000"/>
          <w:sz w:val="24"/>
          <w:szCs w:val="24"/>
          <w:lang w:val="es-VE" w:eastAsia="es-VE"/>
        </w:rPr>
        <w:t xml:space="preserve">a los docentes </w:t>
      </w:r>
      <w:r w:rsidR="00F66338" w:rsidRPr="00F66338">
        <w:rPr>
          <w:rFonts w:ascii="Times New Roman" w:eastAsia="Times New Roman" w:hAnsi="Times New Roman" w:cs="Times New Roman"/>
          <w:color w:val="000000"/>
          <w:sz w:val="24"/>
          <w:szCs w:val="24"/>
          <w:lang w:val="es-VE" w:eastAsia="es-VE"/>
        </w:rPr>
        <w:t>asist</w:t>
      </w:r>
      <w:r w:rsidR="00B86EDE">
        <w:rPr>
          <w:rFonts w:ascii="Times New Roman" w:eastAsia="Times New Roman" w:hAnsi="Times New Roman" w:cs="Times New Roman"/>
          <w:color w:val="000000"/>
          <w:sz w:val="24"/>
          <w:szCs w:val="24"/>
          <w:lang w:val="es-VE" w:eastAsia="es-VE"/>
        </w:rPr>
        <w:t>ir</w:t>
      </w:r>
      <w:r w:rsidR="00F66338" w:rsidRPr="00F66338">
        <w:rPr>
          <w:rFonts w:ascii="Times New Roman" w:eastAsia="Times New Roman" w:hAnsi="Times New Roman" w:cs="Times New Roman"/>
          <w:color w:val="000000"/>
          <w:sz w:val="24"/>
          <w:szCs w:val="24"/>
          <w:lang w:val="es-VE" w:eastAsia="es-VE"/>
        </w:rPr>
        <w:t xml:space="preserve"> a cursos, talleres, seminarios, entre otros, para documentarse sobre los contenidos matemáticos.</w:t>
      </w: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24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360" w:lineRule="auto"/>
        <w:rPr>
          <w:rFonts w:ascii="Times New Roman" w:eastAsia="Times New Roman" w:hAnsi="Times New Roman" w:cs="Times New Roman"/>
          <w:sz w:val="24"/>
          <w:szCs w:val="24"/>
          <w:lang w:val="es-VE" w:eastAsia="es-VE"/>
        </w:rPr>
      </w:pPr>
    </w:p>
    <w:p w:rsidR="00F66338" w:rsidRPr="00F66338" w:rsidRDefault="00F66338" w:rsidP="00F66338">
      <w:pPr>
        <w:spacing w:after="0" w:line="360" w:lineRule="auto"/>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b/>
          <w:bCs/>
          <w:color w:val="000000"/>
          <w:sz w:val="24"/>
          <w:szCs w:val="24"/>
          <w:lang w:val="es-VE" w:eastAsia="es-VE"/>
        </w:rPr>
        <w:t>Palabras clave</w:t>
      </w:r>
      <w:r w:rsidRPr="00F66338">
        <w:rPr>
          <w:rFonts w:ascii="Times New Roman" w:eastAsia="Times New Roman" w:hAnsi="Times New Roman" w:cs="Times New Roman"/>
          <w:color w:val="000000"/>
          <w:sz w:val="24"/>
          <w:szCs w:val="24"/>
          <w:lang w:val="es-VE" w:eastAsia="es-VE"/>
        </w:rPr>
        <w:t>s: Instrumentos, Saber Conocer, Desempeño.</w:t>
      </w:r>
    </w:p>
    <w:p w:rsidR="00F66338" w:rsidRPr="00F66338" w:rsidRDefault="00F66338" w:rsidP="00F66338">
      <w:pPr>
        <w:spacing w:after="0" w:line="360" w:lineRule="auto"/>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
          <w:bCs/>
          <w:color w:val="000000"/>
          <w:sz w:val="24"/>
          <w:szCs w:val="24"/>
          <w:lang w:val="es-VE" w:eastAsia="es-VE"/>
        </w:rPr>
        <w:t>Línea de investigación:</w:t>
      </w:r>
      <w:r w:rsidRPr="00F66338">
        <w:rPr>
          <w:rFonts w:ascii="Times New Roman" w:eastAsia="Times New Roman" w:hAnsi="Times New Roman" w:cs="Times New Roman"/>
          <w:color w:val="000000"/>
          <w:sz w:val="24"/>
          <w:szCs w:val="24"/>
          <w:lang w:val="es-VE" w:eastAsia="es-VE"/>
        </w:rPr>
        <w:t xml:space="preserve"> Formación del docente en educación matemática.</w:t>
      </w:r>
    </w:p>
    <w:p w:rsidR="00F66338" w:rsidRPr="00F66338" w:rsidRDefault="00F66338" w:rsidP="00F66338">
      <w:pPr>
        <w:spacing w:after="0" w:line="360" w:lineRule="auto"/>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
          <w:color w:val="000000"/>
          <w:sz w:val="24"/>
          <w:szCs w:val="24"/>
          <w:lang w:val="es-VE" w:eastAsia="es-VE"/>
        </w:rPr>
        <w:t>Temática:</w:t>
      </w:r>
      <w:r w:rsidRPr="00F66338">
        <w:rPr>
          <w:rFonts w:ascii="Times New Roman" w:eastAsia="Times New Roman" w:hAnsi="Times New Roman" w:cs="Times New Roman"/>
          <w:color w:val="000000"/>
          <w:sz w:val="24"/>
          <w:szCs w:val="24"/>
          <w:lang w:val="es-VE" w:eastAsia="es-VE"/>
        </w:rPr>
        <w:t xml:space="preserve"> Formación inicial y formación </w:t>
      </w:r>
      <w:proofErr w:type="gramStart"/>
      <w:r w:rsidRPr="00F66338">
        <w:rPr>
          <w:rFonts w:ascii="Times New Roman" w:eastAsia="Times New Roman" w:hAnsi="Times New Roman" w:cs="Times New Roman"/>
          <w:color w:val="000000"/>
          <w:sz w:val="24"/>
          <w:szCs w:val="24"/>
          <w:lang w:val="es-VE" w:eastAsia="es-VE"/>
        </w:rPr>
        <w:t>continua</w:t>
      </w:r>
      <w:proofErr w:type="gramEnd"/>
      <w:r w:rsidR="001538E7">
        <w:rPr>
          <w:rFonts w:ascii="Times New Roman" w:eastAsia="Times New Roman" w:hAnsi="Times New Roman" w:cs="Times New Roman"/>
          <w:color w:val="000000"/>
          <w:sz w:val="24"/>
          <w:szCs w:val="24"/>
          <w:lang w:val="es-VE" w:eastAsia="es-VE"/>
        </w:rPr>
        <w:t>.</w:t>
      </w:r>
    </w:p>
    <w:p w:rsidR="00950E23" w:rsidRDefault="00F66338" w:rsidP="001538E7">
      <w:pPr>
        <w:spacing w:after="0" w:line="360" w:lineRule="auto"/>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b/>
          <w:color w:val="000000"/>
          <w:sz w:val="24"/>
          <w:szCs w:val="24"/>
          <w:lang w:val="es-VE" w:eastAsia="es-VE"/>
        </w:rPr>
        <w:t>Sub temática</w:t>
      </w:r>
      <w:r w:rsidR="006D4DE6">
        <w:rPr>
          <w:rFonts w:ascii="Times New Roman" w:eastAsia="Times New Roman" w:hAnsi="Times New Roman" w:cs="Times New Roman"/>
          <w:color w:val="000000"/>
          <w:sz w:val="24"/>
          <w:szCs w:val="24"/>
          <w:lang w:val="es-VE" w:eastAsia="es-VE"/>
        </w:rPr>
        <w:t>: Desempeño</w:t>
      </w:r>
    </w:p>
    <w:p w:rsidR="006D4DE6" w:rsidRDefault="006D4DE6" w:rsidP="001538E7">
      <w:pPr>
        <w:spacing w:after="0" w:line="360" w:lineRule="auto"/>
        <w:jc w:val="both"/>
        <w:rPr>
          <w:rFonts w:ascii="Times New Roman" w:eastAsia="Times New Roman" w:hAnsi="Times New Roman" w:cs="Times New Roman"/>
          <w:color w:val="000000"/>
          <w:sz w:val="24"/>
          <w:szCs w:val="24"/>
          <w:lang w:val="es-VE" w:eastAsia="es-VE"/>
        </w:rPr>
        <w:sectPr w:rsidR="006D4DE6" w:rsidSect="00AC5C11">
          <w:footerReference w:type="even" r:id="rId11"/>
          <w:footerReference w:type="default" r:id="rId12"/>
          <w:footerReference w:type="first" r:id="rId13"/>
          <w:pgSz w:w="12240" w:h="15840" w:code="1"/>
          <w:pgMar w:top="1418" w:right="1418" w:bottom="1418" w:left="1418" w:header="709" w:footer="709" w:gutter="0"/>
          <w:pgNumType w:fmt="lowerRoman" w:start="1"/>
          <w:cols w:space="708"/>
          <w:titlePg/>
          <w:docGrid w:linePitch="360"/>
        </w:sectPr>
      </w:pPr>
    </w:p>
    <w:p w:rsidR="00F66338" w:rsidRDefault="00F66338" w:rsidP="00B86EDE">
      <w:pPr>
        <w:pStyle w:val="Ttulo1"/>
        <w:spacing w:before="0" w:after="240" w:line="360" w:lineRule="auto"/>
        <w:ind w:firstLine="284"/>
        <w:jc w:val="center"/>
        <w:rPr>
          <w:rFonts w:ascii="Times New Roman" w:eastAsia="Times New Roman" w:hAnsi="Times New Roman" w:cs="Times New Roman"/>
          <w:b/>
          <w:bCs/>
          <w:color w:val="000000"/>
          <w:sz w:val="24"/>
          <w:szCs w:val="24"/>
          <w:lang w:eastAsia="es-VE"/>
        </w:rPr>
      </w:pPr>
      <w:bookmarkStart w:id="5" w:name="_Toc448947263"/>
      <w:r w:rsidRPr="00F66338">
        <w:rPr>
          <w:rFonts w:ascii="Times New Roman" w:eastAsia="Times New Roman" w:hAnsi="Times New Roman" w:cs="Times New Roman"/>
          <w:b/>
          <w:bCs/>
          <w:color w:val="000000"/>
          <w:sz w:val="24"/>
          <w:szCs w:val="24"/>
          <w:lang w:eastAsia="es-VE"/>
        </w:rPr>
        <w:lastRenderedPageBreak/>
        <w:t>INTRODUCCIÓN</w:t>
      </w:r>
      <w:bookmarkEnd w:id="5"/>
    </w:p>
    <w:p w:rsidR="00F66338" w:rsidRPr="00F66338" w:rsidRDefault="00F66338" w:rsidP="003A4846">
      <w:pPr>
        <w:spacing w:after="0" w:line="360" w:lineRule="auto"/>
        <w:ind w:firstLine="284"/>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El presente trabajo se </w:t>
      </w:r>
      <w:r w:rsidR="00FC6BD0">
        <w:rPr>
          <w:rFonts w:ascii="Times New Roman" w:eastAsia="Times New Roman" w:hAnsi="Times New Roman" w:cs="Times New Roman"/>
          <w:color w:val="000000"/>
          <w:sz w:val="24"/>
          <w:szCs w:val="24"/>
          <w:lang w:val="es-VE" w:eastAsia="es-VE"/>
        </w:rPr>
        <w:t>planteó como</w:t>
      </w:r>
      <w:r w:rsidRPr="00F66338">
        <w:rPr>
          <w:rFonts w:ascii="Times New Roman" w:eastAsia="Times New Roman" w:hAnsi="Times New Roman" w:cs="Times New Roman"/>
          <w:color w:val="000000"/>
          <w:sz w:val="24"/>
          <w:szCs w:val="24"/>
          <w:lang w:val="es-VE" w:eastAsia="es-VE"/>
        </w:rPr>
        <w:t xml:space="preserve"> objetivo general </w:t>
      </w:r>
      <w:r w:rsidR="00FC6BD0">
        <w:rPr>
          <w:rFonts w:ascii="Times New Roman" w:eastAsia="Times New Roman" w:hAnsi="Times New Roman" w:cs="Times New Roman"/>
          <w:color w:val="000000"/>
          <w:sz w:val="24"/>
          <w:szCs w:val="24"/>
          <w:lang w:val="es-VE" w:eastAsia="es-VE"/>
        </w:rPr>
        <w:t>fue a</w:t>
      </w:r>
      <w:r w:rsidRPr="00F66338">
        <w:rPr>
          <w:rFonts w:ascii="Times New Roman" w:eastAsia="Times New Roman" w:hAnsi="Times New Roman" w:cs="Times New Roman"/>
          <w:color w:val="000000"/>
          <w:sz w:val="24"/>
          <w:szCs w:val="24"/>
          <w:lang w:val="es-VE" w:eastAsia="es-VE"/>
        </w:rPr>
        <w:t xml:space="preserve">nalizar los instrumentos del saber conocer asociados al desempeño del docente de educación primaria adscritos a las escuelas públicas del Municipio San Diego </w:t>
      </w:r>
      <w:r w:rsidR="00FC6BD0">
        <w:rPr>
          <w:rFonts w:ascii="Times New Roman" w:eastAsia="Times New Roman" w:hAnsi="Times New Roman" w:cs="Times New Roman"/>
          <w:color w:val="000000"/>
          <w:sz w:val="24"/>
          <w:szCs w:val="24"/>
          <w:lang w:val="es-VE" w:eastAsia="es-VE"/>
        </w:rPr>
        <w:t>del e</w:t>
      </w:r>
      <w:r w:rsidRPr="00F66338">
        <w:rPr>
          <w:rFonts w:ascii="Times New Roman" w:eastAsia="Times New Roman" w:hAnsi="Times New Roman" w:cs="Times New Roman"/>
          <w:color w:val="000000"/>
          <w:sz w:val="24"/>
          <w:szCs w:val="24"/>
          <w:lang w:val="es-VE" w:eastAsia="es-VE"/>
        </w:rPr>
        <w:t>stado Carabobo, en los contenidos aritméticos y geométricos desde la perspectiva de Sergio Tobón.</w:t>
      </w:r>
    </w:p>
    <w:p w:rsidR="00F66338" w:rsidRPr="00F66338" w:rsidRDefault="00F66338" w:rsidP="001538E7">
      <w:pPr>
        <w:spacing w:after="0" w:line="360" w:lineRule="auto"/>
        <w:ind w:firstLine="284"/>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El capítulo I se trata sobre el problema, en el cual se expresan mediante indicadores de instituciones de índole internacional, nacional y local, ligadas al ámbito educativo, un bajo rendimiento en la asignatura de matemática, además se plantea la interrogante dentro de la cual queda circunscrita la investigación.  </w:t>
      </w:r>
    </w:p>
    <w:p w:rsidR="00F66338" w:rsidRPr="00F66338" w:rsidRDefault="00F66338" w:rsidP="001538E7">
      <w:pPr>
        <w:spacing w:after="0" w:line="360" w:lineRule="auto"/>
        <w:ind w:firstLine="284"/>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El capítulo II representa el marco teórico a través del cual se expresan conceptos, teorías y aspectos legales que permiten abordar las temáticas relacionadas con el saber conocer asociado al desempeño del docente de educación primaria adscritos a las escuelas públicas del Municipio San Diego </w:t>
      </w:r>
      <w:r w:rsidR="0039328D">
        <w:rPr>
          <w:rFonts w:ascii="Times New Roman" w:eastAsia="Times New Roman" w:hAnsi="Times New Roman" w:cs="Times New Roman"/>
          <w:color w:val="000000"/>
          <w:sz w:val="24"/>
          <w:szCs w:val="24"/>
          <w:lang w:val="es-VE" w:eastAsia="es-VE"/>
        </w:rPr>
        <w:t>del e</w:t>
      </w:r>
      <w:r w:rsidRPr="00F66338">
        <w:rPr>
          <w:rFonts w:ascii="Times New Roman" w:eastAsia="Times New Roman" w:hAnsi="Times New Roman" w:cs="Times New Roman"/>
          <w:color w:val="000000"/>
          <w:sz w:val="24"/>
          <w:szCs w:val="24"/>
          <w:lang w:val="es-VE" w:eastAsia="es-VE"/>
        </w:rPr>
        <w:t>stado Carabobo, en los contenidos aritméticos y geométricos desde la perspectiva de Sergio Tobón (2005).</w:t>
      </w:r>
    </w:p>
    <w:p w:rsidR="00F66338" w:rsidRPr="00F66338" w:rsidRDefault="00F66338" w:rsidP="001538E7">
      <w:pPr>
        <w:spacing w:after="0" w:line="360" w:lineRule="auto"/>
        <w:ind w:firstLine="284"/>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En el capítulo III se detallan los aspectos metodológicos de la investigación, entre ellos el tipo y el diseño de la investigación, la población y la muestra, la </w:t>
      </w:r>
      <w:proofErr w:type="spellStart"/>
      <w:r w:rsidRPr="00F66338">
        <w:rPr>
          <w:rFonts w:ascii="Times New Roman" w:eastAsia="Times New Roman" w:hAnsi="Times New Roman" w:cs="Times New Roman"/>
          <w:color w:val="000000"/>
          <w:sz w:val="24"/>
          <w:szCs w:val="24"/>
          <w:lang w:val="es-VE" w:eastAsia="es-VE"/>
        </w:rPr>
        <w:t>operacionalización</w:t>
      </w:r>
      <w:proofErr w:type="spellEnd"/>
      <w:r w:rsidRPr="00F66338">
        <w:rPr>
          <w:rFonts w:ascii="Times New Roman" w:eastAsia="Times New Roman" w:hAnsi="Times New Roman" w:cs="Times New Roman"/>
          <w:color w:val="000000"/>
          <w:sz w:val="24"/>
          <w:szCs w:val="24"/>
          <w:lang w:val="es-VE" w:eastAsia="es-VE"/>
        </w:rPr>
        <w:t xml:space="preserve"> de las variables, la recolección de la información y la validación del instrumento que fue realizada por medio del juicio de expertos.</w:t>
      </w:r>
    </w:p>
    <w:p w:rsidR="00F66338" w:rsidRPr="00F66338" w:rsidRDefault="00F66338" w:rsidP="001538E7">
      <w:pPr>
        <w:spacing w:after="0" w:line="360" w:lineRule="auto"/>
        <w:ind w:firstLine="284"/>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En el capítulo IV se fijaron los análisis y la interpretación de los resultados obtenidos a través del instrumento aplicado a los docentes que conforman la muestra de la presente investigación.</w:t>
      </w:r>
    </w:p>
    <w:p w:rsidR="00F66338" w:rsidRPr="00F66338" w:rsidRDefault="00F66338" w:rsidP="001538E7">
      <w:pPr>
        <w:spacing w:after="0" w:line="360" w:lineRule="auto"/>
        <w:ind w:firstLine="284"/>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Finalmente, en base a los resultados del capítulo anterior,  se  llevaron a cabo las conclusiones y recomendaciones necesarias.</w:t>
      </w:r>
    </w:p>
    <w:p w:rsidR="00F66338" w:rsidRDefault="00F66338" w:rsidP="001538E7">
      <w:pPr>
        <w:spacing w:after="0" w:line="360" w:lineRule="auto"/>
        <w:ind w:firstLine="284"/>
        <w:jc w:val="both"/>
        <w:rPr>
          <w:rFonts w:ascii="Times New Roman" w:hAnsi="Times New Roman" w:cs="Times New Roman"/>
          <w:sz w:val="24"/>
          <w:szCs w:val="24"/>
          <w:lang w:val="es-VE"/>
        </w:rPr>
      </w:pPr>
      <w:r w:rsidRPr="00F66338">
        <w:rPr>
          <w:rFonts w:ascii="Times New Roman" w:hAnsi="Times New Roman" w:cs="Times New Roman"/>
          <w:sz w:val="24"/>
          <w:szCs w:val="24"/>
          <w:lang w:val="es-VE"/>
        </w:rPr>
        <w:t xml:space="preserve">De acuerdo a lo expuesto hasta ahora, es pertinente destacar que la investigación planteada está referida al conocimiento de los docentes de educación primaria del sistema educativo  venezolano, y que además hay evidencias de un bajo nivel de conocimiento con respecto a las nociones, proposiciones, conceptos y categorías en los contenidos aritméticos y geométricos por parte de los docentes. </w:t>
      </w:r>
    </w:p>
    <w:p w:rsidR="00496013" w:rsidRDefault="00496013" w:rsidP="001538E7">
      <w:pPr>
        <w:spacing w:after="0" w:line="360" w:lineRule="auto"/>
        <w:ind w:firstLine="284"/>
        <w:jc w:val="both"/>
        <w:rPr>
          <w:rFonts w:ascii="Times New Roman" w:hAnsi="Times New Roman" w:cs="Times New Roman"/>
          <w:sz w:val="24"/>
          <w:szCs w:val="24"/>
          <w:lang w:val="es-VE"/>
        </w:rPr>
      </w:pPr>
    </w:p>
    <w:p w:rsidR="00496013" w:rsidRDefault="00496013" w:rsidP="001538E7">
      <w:pPr>
        <w:spacing w:after="0" w:line="360" w:lineRule="auto"/>
        <w:ind w:firstLine="284"/>
        <w:jc w:val="both"/>
        <w:rPr>
          <w:rFonts w:ascii="Times New Roman" w:hAnsi="Times New Roman" w:cs="Times New Roman"/>
          <w:sz w:val="24"/>
          <w:szCs w:val="24"/>
          <w:lang w:val="es-VE"/>
        </w:rPr>
      </w:pPr>
    </w:p>
    <w:p w:rsidR="00496013" w:rsidRPr="00F66338" w:rsidRDefault="00496013" w:rsidP="001538E7">
      <w:pPr>
        <w:spacing w:after="0" w:line="360" w:lineRule="auto"/>
        <w:ind w:firstLine="284"/>
        <w:jc w:val="both"/>
        <w:rPr>
          <w:rFonts w:ascii="Times New Roman" w:hAnsi="Times New Roman" w:cs="Times New Roman"/>
          <w:sz w:val="24"/>
          <w:szCs w:val="24"/>
          <w:lang w:val="es-VE"/>
        </w:rPr>
      </w:pPr>
    </w:p>
    <w:p w:rsidR="00793552" w:rsidRDefault="00793552" w:rsidP="003A4846">
      <w:pPr>
        <w:spacing w:after="0" w:line="360" w:lineRule="auto"/>
        <w:ind w:firstLine="284"/>
        <w:rPr>
          <w:rFonts w:ascii="Times New Roman" w:eastAsia="Times New Roman" w:hAnsi="Times New Roman" w:cs="Times New Roman"/>
          <w:b/>
          <w:bCs/>
          <w:color w:val="000000"/>
          <w:sz w:val="24"/>
          <w:szCs w:val="24"/>
          <w:lang w:eastAsia="es-VE"/>
        </w:rPr>
      </w:pPr>
    </w:p>
    <w:p w:rsidR="001538E7" w:rsidRPr="00793552" w:rsidRDefault="001538E7" w:rsidP="00C36B80">
      <w:pPr>
        <w:pStyle w:val="Prrafodelista"/>
        <w:numPr>
          <w:ilvl w:val="0"/>
          <w:numId w:val="1"/>
        </w:numPr>
        <w:spacing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bookmarkStart w:id="6" w:name="_Toc448947264"/>
      <w:r w:rsidRPr="00793552">
        <w:rPr>
          <w:rFonts w:ascii="Times New Roman" w:eastAsia="Times New Roman" w:hAnsi="Times New Roman" w:cs="Times New Roman"/>
          <w:b/>
          <w:bCs/>
          <w:color w:val="000000"/>
          <w:sz w:val="24"/>
          <w:szCs w:val="24"/>
          <w:lang w:eastAsia="es-VE"/>
        </w:rPr>
        <w:lastRenderedPageBreak/>
        <w:t>EL PROBLEMA</w:t>
      </w:r>
      <w:bookmarkEnd w:id="6"/>
    </w:p>
    <w:p w:rsidR="001538E7" w:rsidRPr="00AA3D90" w:rsidRDefault="001538E7" w:rsidP="0034121D">
      <w:pPr>
        <w:pStyle w:val="Ttulo2"/>
        <w:spacing w:before="0" w:line="360" w:lineRule="auto"/>
        <w:rPr>
          <w:rFonts w:ascii="Times New Roman" w:eastAsia="Times New Roman" w:hAnsi="Times New Roman" w:cs="Times New Roman"/>
          <w:sz w:val="24"/>
          <w:szCs w:val="24"/>
          <w:lang w:eastAsia="es-VE"/>
        </w:rPr>
      </w:pPr>
      <w:bookmarkStart w:id="7" w:name="_Toc448947265"/>
      <w:r w:rsidRPr="00AA3D90">
        <w:rPr>
          <w:rFonts w:ascii="Times New Roman" w:eastAsia="Times New Roman" w:hAnsi="Times New Roman" w:cs="Times New Roman"/>
          <w:b/>
          <w:bCs/>
          <w:color w:val="000000"/>
          <w:sz w:val="24"/>
          <w:szCs w:val="24"/>
          <w:lang w:eastAsia="es-VE"/>
        </w:rPr>
        <w:t>1.1 Planteamiento y formulación del problema</w:t>
      </w:r>
      <w:bookmarkEnd w:id="7"/>
    </w:p>
    <w:p w:rsidR="001538E7" w:rsidRDefault="001538E7" w:rsidP="003A4846">
      <w:pPr>
        <w:spacing w:after="0" w:line="360" w:lineRule="auto"/>
        <w:ind w:firstLine="284"/>
        <w:jc w:val="both"/>
        <w:rPr>
          <w:rFonts w:ascii="Times New Roman" w:hAnsi="Times New Roman" w:cs="Times New Roman"/>
          <w:sz w:val="24"/>
          <w:szCs w:val="24"/>
        </w:rPr>
      </w:pPr>
      <w:r w:rsidRPr="00515EFC">
        <w:rPr>
          <w:rFonts w:ascii="Times New Roman" w:hAnsi="Times New Roman" w:cs="Times New Roman"/>
          <w:sz w:val="24"/>
          <w:szCs w:val="24"/>
        </w:rPr>
        <w:t>En la humanidad</w:t>
      </w:r>
      <w:r>
        <w:rPr>
          <w:rFonts w:ascii="Times New Roman" w:hAnsi="Times New Roman" w:cs="Times New Roman"/>
          <w:sz w:val="24"/>
          <w:szCs w:val="24"/>
        </w:rPr>
        <w:t>,</w:t>
      </w:r>
      <w:r w:rsidRPr="00515EFC">
        <w:rPr>
          <w:rFonts w:ascii="Times New Roman" w:hAnsi="Times New Roman" w:cs="Times New Roman"/>
          <w:sz w:val="24"/>
          <w:szCs w:val="24"/>
        </w:rPr>
        <w:t xml:space="preserve"> una numerosa cantidad de personas </w:t>
      </w:r>
      <w:r>
        <w:rPr>
          <w:rFonts w:ascii="Times New Roman" w:hAnsi="Times New Roman" w:cs="Times New Roman"/>
          <w:sz w:val="24"/>
          <w:szCs w:val="24"/>
        </w:rPr>
        <w:t>comparten</w:t>
      </w:r>
      <w:r w:rsidRPr="00515EFC">
        <w:rPr>
          <w:rFonts w:ascii="Times New Roman" w:hAnsi="Times New Roman" w:cs="Times New Roman"/>
          <w:sz w:val="24"/>
          <w:szCs w:val="24"/>
        </w:rPr>
        <w:t xml:space="preserve"> </w:t>
      </w:r>
      <w:r>
        <w:rPr>
          <w:rFonts w:ascii="Times New Roman" w:hAnsi="Times New Roman" w:cs="Times New Roman"/>
          <w:sz w:val="24"/>
          <w:szCs w:val="24"/>
        </w:rPr>
        <w:t>una</w:t>
      </w:r>
      <w:r w:rsidRPr="00515EFC">
        <w:rPr>
          <w:rFonts w:ascii="Times New Roman" w:hAnsi="Times New Roman" w:cs="Times New Roman"/>
          <w:sz w:val="24"/>
          <w:szCs w:val="24"/>
        </w:rPr>
        <w:t xml:space="preserve"> </w:t>
      </w:r>
      <w:r>
        <w:rPr>
          <w:rFonts w:ascii="Times New Roman" w:hAnsi="Times New Roman" w:cs="Times New Roman"/>
          <w:sz w:val="24"/>
          <w:szCs w:val="24"/>
        </w:rPr>
        <w:t>concepción sobre la matemática que refleja aversión y</w:t>
      </w:r>
      <w:r w:rsidRPr="00515EFC">
        <w:rPr>
          <w:rFonts w:ascii="Times New Roman" w:hAnsi="Times New Roman" w:cs="Times New Roman"/>
          <w:sz w:val="24"/>
          <w:szCs w:val="24"/>
        </w:rPr>
        <w:t xml:space="preserve"> temo</w:t>
      </w:r>
      <w:r>
        <w:rPr>
          <w:rFonts w:ascii="Times New Roman" w:hAnsi="Times New Roman" w:cs="Times New Roman"/>
          <w:sz w:val="24"/>
          <w:szCs w:val="24"/>
        </w:rPr>
        <w:t>r</w:t>
      </w:r>
      <w:r w:rsidRPr="00515EFC">
        <w:rPr>
          <w:rFonts w:ascii="Times New Roman" w:hAnsi="Times New Roman" w:cs="Times New Roman"/>
          <w:sz w:val="24"/>
          <w:szCs w:val="24"/>
        </w:rPr>
        <w:t xml:space="preserve"> sobre la misma. </w:t>
      </w:r>
      <w:r>
        <w:rPr>
          <w:rFonts w:ascii="Times New Roman" w:hAnsi="Times New Roman" w:cs="Times New Roman"/>
          <w:sz w:val="24"/>
          <w:szCs w:val="24"/>
        </w:rPr>
        <w:t>Así, pues, m</w:t>
      </w:r>
      <w:r w:rsidRPr="00515EFC">
        <w:rPr>
          <w:rFonts w:ascii="Times New Roman" w:hAnsi="Times New Roman" w:cs="Times New Roman"/>
          <w:sz w:val="24"/>
          <w:szCs w:val="24"/>
        </w:rPr>
        <w:t>ientras algunos escuchan el t</w:t>
      </w:r>
      <w:r>
        <w:rPr>
          <w:rFonts w:ascii="Times New Roman" w:hAnsi="Times New Roman" w:cs="Times New Roman"/>
          <w:sz w:val="24"/>
          <w:szCs w:val="24"/>
        </w:rPr>
        <w:t>é</w:t>
      </w:r>
      <w:r w:rsidRPr="00515EFC">
        <w:rPr>
          <w:rFonts w:ascii="Times New Roman" w:hAnsi="Times New Roman" w:cs="Times New Roman"/>
          <w:sz w:val="24"/>
          <w:szCs w:val="24"/>
        </w:rPr>
        <w:t xml:space="preserve">rmino y lo asocian como </w:t>
      </w:r>
      <w:r>
        <w:rPr>
          <w:rFonts w:ascii="Times New Roman" w:hAnsi="Times New Roman" w:cs="Times New Roman"/>
          <w:sz w:val="24"/>
          <w:szCs w:val="24"/>
        </w:rPr>
        <w:t xml:space="preserve">algo </w:t>
      </w:r>
      <w:r w:rsidRPr="00515EFC">
        <w:rPr>
          <w:rFonts w:ascii="Times New Roman" w:hAnsi="Times New Roman" w:cs="Times New Roman"/>
          <w:sz w:val="24"/>
          <w:szCs w:val="24"/>
        </w:rPr>
        <w:t xml:space="preserve">difícil, para otros </w:t>
      </w:r>
      <w:r>
        <w:rPr>
          <w:rFonts w:ascii="Times New Roman" w:hAnsi="Times New Roman" w:cs="Times New Roman"/>
          <w:sz w:val="24"/>
          <w:szCs w:val="24"/>
        </w:rPr>
        <w:t>representa</w:t>
      </w:r>
      <w:r w:rsidRPr="00515EFC">
        <w:rPr>
          <w:rFonts w:ascii="Times New Roman" w:hAnsi="Times New Roman" w:cs="Times New Roman"/>
          <w:sz w:val="24"/>
          <w:szCs w:val="24"/>
        </w:rPr>
        <w:t xml:space="preserve"> un reto de </w:t>
      </w:r>
      <w:r>
        <w:rPr>
          <w:rFonts w:ascii="Times New Roman" w:hAnsi="Times New Roman" w:cs="Times New Roman"/>
          <w:sz w:val="24"/>
          <w:szCs w:val="24"/>
        </w:rPr>
        <w:t xml:space="preserve">aprendizaje.  Ahora bien, para el caso de los docentes, en virtud de la complejidad de acepciones que es capaz de provocar esta disciplina, sí </w:t>
      </w:r>
      <w:r w:rsidRPr="00515EFC">
        <w:rPr>
          <w:rFonts w:ascii="Times New Roman" w:hAnsi="Times New Roman" w:cs="Times New Roman"/>
          <w:sz w:val="24"/>
          <w:szCs w:val="24"/>
        </w:rPr>
        <w:t>debe ser visto siempre</w:t>
      </w:r>
      <w:r>
        <w:rPr>
          <w:rFonts w:ascii="Times New Roman" w:hAnsi="Times New Roman" w:cs="Times New Roman"/>
          <w:sz w:val="24"/>
          <w:szCs w:val="24"/>
        </w:rPr>
        <w:t xml:space="preserve"> como un reto de enseñanza.  </w:t>
      </w:r>
    </w:p>
    <w:p w:rsidR="001538E7" w:rsidRPr="00515EFC" w:rsidRDefault="001538E7" w:rsidP="0049601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Al respecto, </w:t>
      </w:r>
      <w:r w:rsidRPr="00515EFC">
        <w:rPr>
          <w:rFonts w:ascii="Times New Roman" w:hAnsi="Times New Roman" w:cs="Times New Roman"/>
          <w:sz w:val="24"/>
          <w:szCs w:val="24"/>
        </w:rPr>
        <w:t>E</w:t>
      </w:r>
      <w:r>
        <w:rPr>
          <w:rFonts w:ascii="Times New Roman" w:hAnsi="Times New Roman" w:cs="Times New Roman"/>
          <w:sz w:val="24"/>
          <w:szCs w:val="24"/>
        </w:rPr>
        <w:t>l</w:t>
      </w:r>
      <w:r w:rsidRPr="00515EFC">
        <w:rPr>
          <w:rFonts w:ascii="Times New Roman" w:hAnsi="Times New Roman" w:cs="Times New Roman"/>
          <w:sz w:val="24"/>
          <w:szCs w:val="24"/>
        </w:rPr>
        <w:t xml:space="preserve"> BI</w:t>
      </w:r>
      <w:r>
        <w:rPr>
          <w:rFonts w:ascii="Times New Roman" w:hAnsi="Times New Roman" w:cs="Times New Roman"/>
          <w:sz w:val="24"/>
          <w:szCs w:val="24"/>
        </w:rPr>
        <w:t xml:space="preserve">D, </w:t>
      </w:r>
      <w:proofErr w:type="spellStart"/>
      <w:r>
        <w:rPr>
          <w:rFonts w:ascii="Times New Roman" w:hAnsi="Times New Roman" w:cs="Times New Roman"/>
          <w:sz w:val="24"/>
          <w:szCs w:val="24"/>
        </w:rPr>
        <w:t>Näslund-Hadley</w:t>
      </w:r>
      <w:proofErr w:type="spellEnd"/>
      <w:r>
        <w:rPr>
          <w:rFonts w:ascii="Times New Roman" w:hAnsi="Times New Roman" w:cs="Times New Roman"/>
          <w:sz w:val="24"/>
          <w:szCs w:val="24"/>
        </w:rPr>
        <w:t xml:space="preserve">, Loera (2011) presenta algunas evidencias que intentan responder </w:t>
      </w:r>
      <w:r w:rsidRPr="00515EFC">
        <w:rPr>
          <w:rFonts w:ascii="Times New Roman" w:hAnsi="Times New Roman" w:cs="Times New Roman"/>
          <w:sz w:val="24"/>
          <w:szCs w:val="24"/>
        </w:rPr>
        <w:t>a la interrogante</w:t>
      </w:r>
      <w:r>
        <w:rPr>
          <w:rFonts w:ascii="Times New Roman" w:hAnsi="Times New Roman" w:cs="Times New Roman"/>
          <w:sz w:val="24"/>
          <w:szCs w:val="24"/>
        </w:rPr>
        <w:t>:</w:t>
      </w:r>
      <w:r w:rsidRPr="00515EFC">
        <w:rPr>
          <w:rFonts w:ascii="Times New Roman" w:hAnsi="Times New Roman" w:cs="Times New Roman"/>
          <w:sz w:val="24"/>
          <w:szCs w:val="24"/>
        </w:rPr>
        <w:t xml:space="preserve"> ¿Qué sucede realmente dentro del aula de matemáticas </w:t>
      </w:r>
      <w:r>
        <w:rPr>
          <w:rFonts w:ascii="Times New Roman" w:hAnsi="Times New Roman" w:cs="Times New Roman"/>
          <w:sz w:val="24"/>
          <w:szCs w:val="24"/>
        </w:rPr>
        <w:t xml:space="preserve">en los países latinoamericanos? De tal manera que </w:t>
      </w:r>
      <w:r w:rsidRPr="00515EFC">
        <w:rPr>
          <w:rFonts w:ascii="Times New Roman" w:hAnsi="Times New Roman" w:cs="Times New Roman"/>
          <w:sz w:val="24"/>
          <w:szCs w:val="24"/>
        </w:rPr>
        <w:t>El BID entró en las aulas de matemáticas de tres países, para explorar estas cuestiones</w:t>
      </w:r>
      <w:r>
        <w:rPr>
          <w:rFonts w:ascii="Times New Roman" w:hAnsi="Times New Roman" w:cs="Times New Roman"/>
          <w:sz w:val="24"/>
          <w:szCs w:val="24"/>
        </w:rPr>
        <w:t>.  A fin de</w:t>
      </w:r>
      <w:r w:rsidRPr="00515EFC">
        <w:rPr>
          <w:rFonts w:ascii="Times New Roman" w:hAnsi="Times New Roman" w:cs="Times New Roman"/>
          <w:sz w:val="24"/>
          <w:szCs w:val="24"/>
        </w:rPr>
        <w:t xml:space="preserve"> obtener indicadores cuantitativos sobre las prácticas docentes, se empleó la misma metodología que había explicado las diferencias en el puntaje de las pruebas de aprendizajes de matemáticas entre Japón, Estados Unidos y Alemania, y se complementó con mapas gráficos de la secuencia pedagógica de las clases. Basándose en los resultados</w:t>
      </w:r>
      <w:r>
        <w:rPr>
          <w:rFonts w:ascii="Times New Roman" w:hAnsi="Times New Roman" w:cs="Times New Roman"/>
          <w:sz w:val="24"/>
          <w:szCs w:val="24"/>
        </w:rPr>
        <w:t xml:space="preserve"> iniciales de sus análisis, destacaron</w:t>
      </w:r>
      <w:r w:rsidRPr="00515EFC">
        <w:rPr>
          <w:rFonts w:ascii="Times New Roman" w:hAnsi="Times New Roman" w:cs="Times New Roman"/>
          <w:sz w:val="24"/>
          <w:szCs w:val="24"/>
        </w:rPr>
        <w:t xml:space="preserve"> algunas de las prácticas docentes de matemáticas más similares entre ellas, </w:t>
      </w:r>
      <w:r>
        <w:rPr>
          <w:rFonts w:ascii="Times New Roman" w:hAnsi="Times New Roman" w:cs="Times New Roman"/>
          <w:sz w:val="24"/>
          <w:szCs w:val="24"/>
        </w:rPr>
        <w:t xml:space="preserve">y </w:t>
      </w:r>
      <w:r w:rsidRPr="00515EFC">
        <w:rPr>
          <w:rFonts w:ascii="Times New Roman" w:hAnsi="Times New Roman" w:cs="Times New Roman"/>
          <w:sz w:val="24"/>
          <w:szCs w:val="24"/>
        </w:rPr>
        <w:t xml:space="preserve"> se detectó que el rendimiento poco satisfactorio de los alumnos latinoamericanos en los exámenes internacionales de matemáticas es abundante (OCDE</w:t>
      </w:r>
      <w:r>
        <w:rPr>
          <w:rFonts w:ascii="Times New Roman" w:hAnsi="Times New Roman" w:cs="Times New Roman"/>
          <w:sz w:val="24"/>
          <w:szCs w:val="24"/>
        </w:rPr>
        <w:t>,</w:t>
      </w:r>
      <w:r w:rsidRPr="00515EFC">
        <w:rPr>
          <w:rFonts w:ascii="Times New Roman" w:hAnsi="Times New Roman" w:cs="Times New Roman"/>
          <w:sz w:val="24"/>
          <w:szCs w:val="24"/>
        </w:rPr>
        <w:t xml:space="preserve"> 2009</w:t>
      </w:r>
      <w:r>
        <w:rPr>
          <w:rFonts w:ascii="Times New Roman" w:hAnsi="Times New Roman" w:cs="Times New Roman"/>
          <w:sz w:val="24"/>
          <w:szCs w:val="24"/>
        </w:rPr>
        <w:t>;</w:t>
      </w:r>
      <w:r w:rsidRPr="00515EFC">
        <w:rPr>
          <w:rFonts w:ascii="Times New Roman" w:hAnsi="Times New Roman" w:cs="Times New Roman"/>
          <w:sz w:val="24"/>
          <w:szCs w:val="24"/>
        </w:rPr>
        <w:t xml:space="preserve"> IEA</w:t>
      </w:r>
      <w:r>
        <w:rPr>
          <w:rFonts w:ascii="Times New Roman" w:hAnsi="Times New Roman" w:cs="Times New Roman"/>
          <w:sz w:val="24"/>
          <w:szCs w:val="24"/>
        </w:rPr>
        <w:t>,</w:t>
      </w:r>
      <w:r w:rsidRPr="00515EFC">
        <w:rPr>
          <w:rFonts w:ascii="Times New Roman" w:hAnsi="Times New Roman" w:cs="Times New Roman"/>
          <w:sz w:val="24"/>
          <w:szCs w:val="24"/>
        </w:rPr>
        <w:t xml:space="preserve"> 2007). </w:t>
      </w:r>
    </w:p>
    <w:p w:rsidR="001538E7" w:rsidRPr="00515EFC" w:rsidRDefault="001538E7" w:rsidP="003A4846">
      <w:pPr>
        <w:spacing w:after="0" w:line="360" w:lineRule="auto"/>
        <w:ind w:firstLine="284"/>
        <w:jc w:val="both"/>
        <w:rPr>
          <w:rFonts w:ascii="Times New Roman" w:hAnsi="Times New Roman" w:cs="Times New Roman"/>
          <w:sz w:val="24"/>
          <w:szCs w:val="24"/>
        </w:rPr>
      </w:pPr>
      <w:r w:rsidRPr="00515EFC">
        <w:rPr>
          <w:rFonts w:ascii="Times New Roman" w:hAnsi="Times New Roman" w:cs="Times New Roman"/>
          <w:sz w:val="24"/>
          <w:szCs w:val="24"/>
        </w:rPr>
        <w:t xml:space="preserve">Asimismo, es conocido que </w:t>
      </w:r>
      <w:r>
        <w:rPr>
          <w:rFonts w:ascii="Times New Roman" w:hAnsi="Times New Roman" w:cs="Times New Roman"/>
          <w:sz w:val="24"/>
          <w:szCs w:val="24"/>
        </w:rPr>
        <w:t xml:space="preserve">en </w:t>
      </w:r>
      <w:r w:rsidRPr="00515EFC">
        <w:rPr>
          <w:rFonts w:ascii="Times New Roman" w:hAnsi="Times New Roman" w:cs="Times New Roman"/>
          <w:sz w:val="24"/>
          <w:szCs w:val="24"/>
        </w:rPr>
        <w:t>América Latina, los estudiantes de matemática de algunos países presentan poco desempeño en relación con otras naciones (UNESCOLLECE</w:t>
      </w:r>
      <w:r>
        <w:rPr>
          <w:rFonts w:ascii="Times New Roman" w:hAnsi="Times New Roman" w:cs="Times New Roman"/>
          <w:sz w:val="24"/>
          <w:szCs w:val="24"/>
        </w:rPr>
        <w:t>,</w:t>
      </w:r>
      <w:r w:rsidRPr="00515EFC">
        <w:rPr>
          <w:rFonts w:ascii="Times New Roman" w:hAnsi="Times New Roman" w:cs="Times New Roman"/>
          <w:sz w:val="24"/>
          <w:szCs w:val="24"/>
        </w:rPr>
        <w:t xml:space="preserve"> 2008). Pero en realidad</w:t>
      </w:r>
      <w:r>
        <w:rPr>
          <w:rFonts w:ascii="Times New Roman" w:hAnsi="Times New Roman" w:cs="Times New Roman"/>
          <w:sz w:val="24"/>
          <w:szCs w:val="24"/>
        </w:rPr>
        <w:t>,</w:t>
      </w:r>
      <w:r w:rsidRPr="00515EFC">
        <w:rPr>
          <w:rFonts w:ascii="Times New Roman" w:hAnsi="Times New Roman" w:cs="Times New Roman"/>
          <w:sz w:val="24"/>
          <w:szCs w:val="24"/>
        </w:rPr>
        <w:t xml:space="preserve"> la problemática que curre con estas diferencias en el aprendizaje</w:t>
      </w:r>
      <w:r>
        <w:rPr>
          <w:rFonts w:ascii="Times New Roman" w:hAnsi="Times New Roman" w:cs="Times New Roman"/>
          <w:sz w:val="24"/>
          <w:szCs w:val="24"/>
        </w:rPr>
        <w:t xml:space="preserve"> de los estudiantes</w:t>
      </w:r>
      <w:r w:rsidRPr="00515EFC">
        <w:rPr>
          <w:rFonts w:ascii="Times New Roman" w:hAnsi="Times New Roman" w:cs="Times New Roman"/>
          <w:sz w:val="24"/>
          <w:szCs w:val="24"/>
        </w:rPr>
        <w:t xml:space="preserve"> está relacionada con las características de </w:t>
      </w:r>
      <w:r>
        <w:rPr>
          <w:rFonts w:ascii="Times New Roman" w:hAnsi="Times New Roman" w:cs="Times New Roman"/>
          <w:sz w:val="24"/>
          <w:szCs w:val="24"/>
        </w:rPr>
        <w:t>los docentes en esas naciones. Co</w:t>
      </w:r>
      <w:r w:rsidRPr="00515EFC">
        <w:rPr>
          <w:rFonts w:ascii="Times New Roman" w:hAnsi="Times New Roman" w:cs="Times New Roman"/>
          <w:sz w:val="24"/>
          <w:szCs w:val="24"/>
        </w:rPr>
        <w:t xml:space="preserve">n base </w:t>
      </w:r>
      <w:r>
        <w:rPr>
          <w:rFonts w:ascii="Times New Roman" w:hAnsi="Times New Roman" w:cs="Times New Roman"/>
          <w:sz w:val="24"/>
          <w:szCs w:val="24"/>
        </w:rPr>
        <w:t>en</w:t>
      </w:r>
      <w:r w:rsidRPr="00515EFC">
        <w:rPr>
          <w:rFonts w:ascii="Times New Roman" w:hAnsi="Times New Roman" w:cs="Times New Roman"/>
          <w:sz w:val="24"/>
          <w:szCs w:val="24"/>
        </w:rPr>
        <w:t xml:space="preserve"> esto, ha habido un movimiento mundial hacia el mejoramiento de la calidad del personal docente de matemática</w:t>
      </w:r>
      <w:r>
        <w:rPr>
          <w:rFonts w:ascii="Times New Roman" w:hAnsi="Times New Roman" w:cs="Times New Roman"/>
          <w:sz w:val="24"/>
          <w:szCs w:val="24"/>
        </w:rPr>
        <w:t>, porque como afirman Gutiérrez &amp;</w:t>
      </w:r>
      <w:r w:rsidRPr="00515EFC">
        <w:rPr>
          <w:rFonts w:ascii="Times New Roman" w:hAnsi="Times New Roman" w:cs="Times New Roman"/>
          <w:sz w:val="24"/>
          <w:szCs w:val="24"/>
        </w:rPr>
        <w:t xml:space="preserve"> Rodríguez (1998), no es posible </w:t>
      </w:r>
      <w:r>
        <w:rPr>
          <w:rFonts w:ascii="Times New Roman" w:hAnsi="Times New Roman" w:cs="Times New Roman"/>
          <w:sz w:val="24"/>
          <w:szCs w:val="24"/>
        </w:rPr>
        <w:t xml:space="preserve">referirse a </w:t>
      </w:r>
      <w:r w:rsidRPr="00515EFC">
        <w:rPr>
          <w:rFonts w:ascii="Times New Roman" w:hAnsi="Times New Roman" w:cs="Times New Roman"/>
          <w:sz w:val="24"/>
          <w:szCs w:val="24"/>
        </w:rPr>
        <w:t>egresados de calidad si los docentes que los forman no la poseen, así como tampoco es posible hablar de estudiantes preocupados por aprender matemática si los que la enseñan no poseen una a</w:t>
      </w:r>
      <w:r>
        <w:rPr>
          <w:rFonts w:ascii="Times New Roman" w:hAnsi="Times New Roman" w:cs="Times New Roman"/>
          <w:sz w:val="24"/>
          <w:szCs w:val="24"/>
        </w:rPr>
        <w:t>mplitud de competencias</w:t>
      </w:r>
      <w:r w:rsidRPr="00515EFC">
        <w:rPr>
          <w:rFonts w:ascii="Times New Roman" w:hAnsi="Times New Roman" w:cs="Times New Roman"/>
          <w:sz w:val="24"/>
          <w:szCs w:val="24"/>
        </w:rPr>
        <w:t xml:space="preserve">. Esta aseveración fue ratificada en la Conferencia Mundial sobre la Educación Superior realizada en París en 1998, en la cual se argumentó que entre las acciones prioritarias a seguir en el plano de los sistemas y de las instituciones se encuentra el mejoramiento constante de los profesores, en tanto se planteó que «...la calidad de los profesores sigue siendo, junto con las nuevas tecnologías, el requisito principal de la pertinencia </w:t>
      </w:r>
      <w:r w:rsidRPr="00515EFC">
        <w:rPr>
          <w:rFonts w:ascii="Times New Roman" w:hAnsi="Times New Roman" w:cs="Times New Roman"/>
          <w:sz w:val="24"/>
          <w:szCs w:val="24"/>
        </w:rPr>
        <w:lastRenderedPageBreak/>
        <w:t>académica.» (p. 3). Debido a esto, más cercanamente los ministros de educación de las últimas décadas, entre otros, han descargado, en gran parte, esas deficiencias del sistema educativo venezolano en los docentes</w:t>
      </w:r>
      <w:r>
        <w:rPr>
          <w:rFonts w:ascii="Times New Roman" w:hAnsi="Times New Roman" w:cs="Times New Roman"/>
          <w:sz w:val="24"/>
          <w:szCs w:val="24"/>
        </w:rPr>
        <w:t xml:space="preserve"> de matemática</w:t>
      </w:r>
      <w:r w:rsidRPr="00515EFC">
        <w:rPr>
          <w:rFonts w:ascii="Times New Roman" w:hAnsi="Times New Roman" w:cs="Times New Roman"/>
          <w:sz w:val="24"/>
          <w:szCs w:val="24"/>
        </w:rPr>
        <w:t>, afirmando que «no poseen la adecuada capacitaci</w:t>
      </w:r>
      <w:r>
        <w:rPr>
          <w:rFonts w:ascii="Times New Roman" w:hAnsi="Times New Roman" w:cs="Times New Roman"/>
          <w:sz w:val="24"/>
          <w:szCs w:val="24"/>
        </w:rPr>
        <w:t>ón» (Díaz, 1993,</w:t>
      </w:r>
      <w:r w:rsidRPr="00515EFC">
        <w:rPr>
          <w:rFonts w:ascii="Times New Roman" w:hAnsi="Times New Roman" w:cs="Times New Roman"/>
          <w:sz w:val="24"/>
          <w:szCs w:val="24"/>
        </w:rPr>
        <w:t xml:space="preserve"> p.52). </w:t>
      </w:r>
    </w:p>
    <w:p w:rsidR="001538E7" w:rsidRPr="00515EFC" w:rsidRDefault="001538E7" w:rsidP="003A4846">
      <w:pPr>
        <w:spacing w:after="0" w:line="360" w:lineRule="auto"/>
        <w:ind w:firstLine="284"/>
        <w:jc w:val="both"/>
        <w:rPr>
          <w:rFonts w:ascii="Times New Roman" w:hAnsi="Times New Roman" w:cs="Times New Roman"/>
          <w:sz w:val="24"/>
          <w:szCs w:val="24"/>
        </w:rPr>
      </w:pPr>
      <w:r w:rsidRPr="00515EFC">
        <w:rPr>
          <w:rFonts w:ascii="Times New Roman" w:hAnsi="Times New Roman" w:cs="Times New Roman"/>
          <w:sz w:val="24"/>
          <w:szCs w:val="24"/>
        </w:rPr>
        <w:t>En este sentido, Arévalo (2008), citando a Martín (1997), señala que la educación ha sido uno de los grandes problemas que ha aquejado a la nación durante décadas, debido a la persistencia de modelos tradicionales en</w:t>
      </w:r>
      <w:r>
        <w:rPr>
          <w:rFonts w:ascii="Times New Roman" w:hAnsi="Times New Roman" w:cs="Times New Roman"/>
          <w:sz w:val="24"/>
          <w:szCs w:val="24"/>
        </w:rPr>
        <w:t xml:space="preserve"> </w:t>
      </w:r>
      <w:r w:rsidRPr="00515EFC">
        <w:rPr>
          <w:rFonts w:ascii="Times New Roman" w:hAnsi="Times New Roman" w:cs="Times New Roman"/>
          <w:sz w:val="24"/>
          <w:szCs w:val="24"/>
        </w:rPr>
        <w:t>torno a la conceptualización y praxis de la enseñanza</w:t>
      </w:r>
      <w:r>
        <w:rPr>
          <w:rFonts w:ascii="Times New Roman" w:hAnsi="Times New Roman" w:cs="Times New Roman"/>
          <w:sz w:val="24"/>
          <w:szCs w:val="24"/>
        </w:rPr>
        <w:t xml:space="preserve"> y</w:t>
      </w:r>
      <w:r w:rsidR="009A55C7">
        <w:rPr>
          <w:rFonts w:ascii="Times New Roman" w:hAnsi="Times New Roman" w:cs="Times New Roman"/>
          <w:sz w:val="24"/>
          <w:szCs w:val="24"/>
        </w:rPr>
        <w:t>,</w:t>
      </w:r>
      <w:r>
        <w:rPr>
          <w:rFonts w:ascii="Times New Roman" w:hAnsi="Times New Roman" w:cs="Times New Roman"/>
          <w:sz w:val="24"/>
          <w:szCs w:val="24"/>
        </w:rPr>
        <w:t xml:space="preserve"> más aún</w:t>
      </w:r>
      <w:r w:rsidR="009A55C7">
        <w:rPr>
          <w:rFonts w:ascii="Times New Roman" w:hAnsi="Times New Roman" w:cs="Times New Roman"/>
          <w:sz w:val="24"/>
          <w:szCs w:val="24"/>
        </w:rPr>
        <w:t>,</w:t>
      </w:r>
      <w:r>
        <w:rPr>
          <w:rFonts w:ascii="Times New Roman" w:hAnsi="Times New Roman" w:cs="Times New Roman"/>
          <w:sz w:val="24"/>
          <w:szCs w:val="24"/>
        </w:rPr>
        <w:t xml:space="preserve"> en el </w:t>
      </w:r>
      <w:r w:rsidR="009A55C7">
        <w:rPr>
          <w:rFonts w:ascii="Times New Roman" w:hAnsi="Times New Roman" w:cs="Times New Roman"/>
          <w:sz w:val="24"/>
          <w:szCs w:val="24"/>
        </w:rPr>
        <w:t xml:space="preserve">caso del </w:t>
      </w:r>
      <w:r>
        <w:rPr>
          <w:rFonts w:ascii="Times New Roman" w:hAnsi="Times New Roman" w:cs="Times New Roman"/>
          <w:sz w:val="24"/>
          <w:szCs w:val="24"/>
        </w:rPr>
        <w:t xml:space="preserve">área de </w:t>
      </w:r>
      <w:r w:rsidR="009A55C7">
        <w:rPr>
          <w:rFonts w:ascii="Times New Roman" w:hAnsi="Times New Roman" w:cs="Times New Roman"/>
          <w:sz w:val="24"/>
          <w:szCs w:val="24"/>
        </w:rPr>
        <w:t xml:space="preserve">la </w:t>
      </w:r>
      <w:r>
        <w:rPr>
          <w:rFonts w:ascii="Times New Roman" w:hAnsi="Times New Roman" w:cs="Times New Roman"/>
          <w:sz w:val="24"/>
          <w:szCs w:val="24"/>
        </w:rPr>
        <w:t>matemática</w:t>
      </w:r>
      <w:r w:rsidRPr="00515EFC">
        <w:rPr>
          <w:rFonts w:ascii="Times New Roman" w:hAnsi="Times New Roman" w:cs="Times New Roman"/>
          <w:sz w:val="24"/>
          <w:szCs w:val="24"/>
        </w:rPr>
        <w:t>. Sin embargo, la misma dinámica histórica de la sociedad ha obligado a los actores a orientarse hacia los cambios, optando por nuevas tendencias educativas y las que</w:t>
      </w:r>
      <w:r>
        <w:rPr>
          <w:rFonts w:ascii="Times New Roman" w:hAnsi="Times New Roman" w:cs="Times New Roman"/>
          <w:sz w:val="24"/>
          <w:szCs w:val="24"/>
        </w:rPr>
        <w:t>,</w:t>
      </w:r>
      <w:r w:rsidRPr="00515EFC">
        <w:rPr>
          <w:rFonts w:ascii="Times New Roman" w:hAnsi="Times New Roman" w:cs="Times New Roman"/>
          <w:sz w:val="24"/>
          <w:szCs w:val="24"/>
        </w:rPr>
        <w:t xml:space="preserve"> según Rivas (1996), exigen la formación de un ciudadano integral, creativo, con pensamiento crítico, educado para el crecimiento constante, la participación e identificación con los “otros”. </w:t>
      </w:r>
    </w:p>
    <w:p w:rsidR="001538E7" w:rsidRPr="004F1FA1" w:rsidRDefault="001538E7" w:rsidP="003A4846">
      <w:pPr>
        <w:spacing w:after="0" w:line="360" w:lineRule="auto"/>
        <w:ind w:firstLine="284"/>
        <w:jc w:val="both"/>
        <w:rPr>
          <w:rFonts w:ascii="Times New Roman" w:hAnsi="Times New Roman" w:cs="Times New Roman"/>
          <w:sz w:val="24"/>
          <w:szCs w:val="24"/>
        </w:rPr>
      </w:pPr>
      <w:r w:rsidRPr="004F1FA1">
        <w:rPr>
          <w:rFonts w:ascii="Times New Roman" w:hAnsi="Times New Roman" w:cs="Times New Roman"/>
          <w:sz w:val="24"/>
          <w:szCs w:val="24"/>
        </w:rPr>
        <w:t>En el estado Anzoátegui</w:t>
      </w:r>
      <w:r>
        <w:rPr>
          <w:rFonts w:ascii="Times New Roman" w:hAnsi="Times New Roman" w:cs="Times New Roman"/>
          <w:sz w:val="24"/>
          <w:szCs w:val="24"/>
        </w:rPr>
        <w:t xml:space="preserve">, </w:t>
      </w:r>
      <w:r w:rsidRPr="004F1FA1">
        <w:rPr>
          <w:rFonts w:ascii="Times New Roman" w:hAnsi="Times New Roman" w:cs="Times New Roman"/>
          <w:sz w:val="24"/>
          <w:szCs w:val="24"/>
        </w:rPr>
        <w:t xml:space="preserve"> por su parte, en el Núcleo Barcelona de la UCV, se realizó una investigación </w:t>
      </w:r>
      <w:r w:rsidR="009A55C7">
        <w:rPr>
          <w:rFonts w:ascii="Times New Roman" w:hAnsi="Times New Roman" w:cs="Times New Roman"/>
          <w:sz w:val="24"/>
          <w:szCs w:val="24"/>
        </w:rPr>
        <w:t>relacionada con</w:t>
      </w:r>
      <w:r w:rsidRPr="004F1FA1">
        <w:rPr>
          <w:rFonts w:ascii="Times New Roman" w:hAnsi="Times New Roman" w:cs="Times New Roman"/>
          <w:sz w:val="24"/>
          <w:szCs w:val="24"/>
        </w:rPr>
        <w:t xml:space="preserve"> </w:t>
      </w:r>
      <w:r w:rsidR="009A55C7">
        <w:rPr>
          <w:rFonts w:ascii="Times New Roman" w:hAnsi="Times New Roman" w:cs="Times New Roman"/>
          <w:sz w:val="24"/>
          <w:szCs w:val="24"/>
        </w:rPr>
        <w:t xml:space="preserve">el nivel de </w:t>
      </w:r>
      <w:r w:rsidRPr="004F1FA1">
        <w:rPr>
          <w:rFonts w:ascii="Times New Roman" w:hAnsi="Times New Roman" w:cs="Times New Roman"/>
          <w:sz w:val="24"/>
          <w:szCs w:val="24"/>
        </w:rPr>
        <w:t xml:space="preserve">educación media general en el área de matemática, en donde los resultados obtenidos generaron el bajo desempeño de los docentes, esta investigación orientó a ofrecer a los docentes de matemática de primer año de Educación Media General, un conjunto de estrategias didácticas para ser aplicadas en el aula, dicho estudio tuvo como propósito  generar en el docente  reflexionar sobre su praxis educativa y al mismo tiempo estimularlo a generar nuevas propuestas que contribuyan a mejorar el rendimiento académico de sus alumnos. </w:t>
      </w:r>
      <w:sdt>
        <w:sdtPr>
          <w:rPr>
            <w:rFonts w:ascii="Times New Roman" w:hAnsi="Times New Roman" w:cs="Times New Roman"/>
            <w:sz w:val="24"/>
            <w:szCs w:val="24"/>
          </w:rPr>
          <w:id w:val="195845104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Aul12 \l 3082 </w:instrText>
          </w:r>
          <w:r>
            <w:rPr>
              <w:rFonts w:ascii="Times New Roman" w:hAnsi="Times New Roman" w:cs="Times New Roman"/>
              <w:sz w:val="24"/>
              <w:szCs w:val="24"/>
            </w:rPr>
            <w:fldChar w:fldCharType="separate"/>
          </w:r>
          <w:r w:rsidRPr="00E94A68">
            <w:rPr>
              <w:rFonts w:ascii="Times New Roman" w:hAnsi="Times New Roman" w:cs="Times New Roman"/>
              <w:noProof/>
              <w:sz w:val="24"/>
              <w:szCs w:val="24"/>
            </w:rPr>
            <w:t>(Aula, 2012)</w:t>
          </w:r>
          <w:r>
            <w:rPr>
              <w:rFonts w:ascii="Times New Roman" w:hAnsi="Times New Roman" w:cs="Times New Roman"/>
              <w:sz w:val="24"/>
              <w:szCs w:val="24"/>
            </w:rPr>
            <w:fldChar w:fldCharType="end"/>
          </w:r>
        </w:sdtContent>
      </w:sdt>
    </w:p>
    <w:p w:rsidR="001538E7" w:rsidRPr="00515EFC" w:rsidRDefault="001538E7" w:rsidP="003A4846">
      <w:pPr>
        <w:spacing w:after="0" w:line="360" w:lineRule="auto"/>
        <w:ind w:firstLine="284"/>
        <w:jc w:val="both"/>
        <w:rPr>
          <w:rFonts w:ascii="Times New Roman" w:hAnsi="Times New Roman" w:cs="Times New Roman"/>
          <w:sz w:val="24"/>
          <w:szCs w:val="24"/>
        </w:rPr>
      </w:pPr>
      <w:r w:rsidRPr="00515EFC">
        <w:rPr>
          <w:rFonts w:ascii="Times New Roman" w:hAnsi="Times New Roman" w:cs="Times New Roman"/>
          <w:sz w:val="24"/>
          <w:szCs w:val="24"/>
        </w:rPr>
        <w:t>En e</w:t>
      </w:r>
      <w:r>
        <w:rPr>
          <w:rFonts w:ascii="Times New Roman" w:hAnsi="Times New Roman" w:cs="Times New Roman"/>
          <w:sz w:val="24"/>
          <w:szCs w:val="24"/>
        </w:rPr>
        <w:t>l caso del estado Carabobo, en V</w:t>
      </w:r>
      <w:r w:rsidRPr="00515EFC">
        <w:rPr>
          <w:rFonts w:ascii="Times New Roman" w:hAnsi="Times New Roman" w:cs="Times New Roman"/>
          <w:sz w:val="24"/>
          <w:szCs w:val="24"/>
        </w:rPr>
        <w:t>alencia, se ha detectado un bajo desempeño del docente de matemática en ciertas investigaciones realizadas en el estado, por ejemplo, en el</w:t>
      </w:r>
      <w:r>
        <w:rPr>
          <w:rFonts w:ascii="Times New Roman" w:hAnsi="Times New Roman" w:cs="Times New Roman"/>
          <w:sz w:val="24"/>
          <w:szCs w:val="24"/>
        </w:rPr>
        <w:t xml:space="preserve"> municipio Guacara según Flores &amp; </w:t>
      </w:r>
      <w:r w:rsidRPr="00515EFC">
        <w:rPr>
          <w:rFonts w:ascii="Times New Roman" w:hAnsi="Times New Roman" w:cs="Times New Roman"/>
          <w:sz w:val="24"/>
          <w:szCs w:val="24"/>
        </w:rPr>
        <w:t>Ulloa (2012),</w:t>
      </w:r>
      <w:r>
        <w:rPr>
          <w:rFonts w:ascii="Times New Roman" w:hAnsi="Times New Roman" w:cs="Times New Roman"/>
          <w:sz w:val="24"/>
          <w:szCs w:val="24"/>
        </w:rPr>
        <w:t xml:space="preserve"> se observó un bajo nivel de </w:t>
      </w:r>
      <w:r w:rsidRPr="00515EFC">
        <w:rPr>
          <w:rFonts w:ascii="Times New Roman" w:hAnsi="Times New Roman" w:cs="Times New Roman"/>
          <w:sz w:val="24"/>
          <w:szCs w:val="24"/>
        </w:rPr>
        <w:t>conocimientos en los contenidos aritméticos y geométricos</w:t>
      </w:r>
      <w:r>
        <w:rPr>
          <w:rFonts w:ascii="Times New Roman" w:hAnsi="Times New Roman" w:cs="Times New Roman"/>
          <w:sz w:val="24"/>
          <w:szCs w:val="24"/>
        </w:rPr>
        <w:t xml:space="preserve"> por parte de los docentes.  Estos resultados constituyen un llamado a la reflexión a todo el profesorado y, especialmente, a las instituciones de formación docente y a los otros organismos a quienes les compete también el problema de la formación continua.</w:t>
      </w:r>
    </w:p>
    <w:p w:rsidR="001538E7" w:rsidRPr="00515EFC" w:rsidRDefault="001538E7" w:rsidP="003A4846">
      <w:pPr>
        <w:spacing w:after="0" w:line="360" w:lineRule="auto"/>
        <w:ind w:firstLine="28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Por otra parte</w:t>
      </w:r>
      <w:r w:rsidRPr="00515EF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frente a problemáticas como la descrita </w:t>
      </w:r>
      <w:r w:rsidRPr="00515EFC">
        <w:rPr>
          <w:rFonts w:ascii="Times New Roman" w:hAnsi="Times New Roman" w:cs="Times New Roman"/>
          <w:bCs/>
          <w:color w:val="000000"/>
          <w:sz w:val="24"/>
          <w:szCs w:val="24"/>
        </w:rPr>
        <w:t>Tobón (2005)</w:t>
      </w:r>
      <w:r>
        <w:rPr>
          <w:rFonts w:ascii="Times New Roman" w:hAnsi="Times New Roman" w:cs="Times New Roman"/>
          <w:bCs/>
          <w:color w:val="000000"/>
          <w:sz w:val="24"/>
          <w:szCs w:val="24"/>
        </w:rPr>
        <w:t xml:space="preserve"> plantea que </w:t>
      </w:r>
      <w:r w:rsidRPr="00515EFC">
        <w:rPr>
          <w:rFonts w:ascii="Times New Roman" w:hAnsi="Times New Roman" w:cs="Times New Roman"/>
          <w:bCs/>
          <w:color w:val="000000"/>
          <w:sz w:val="24"/>
          <w:szCs w:val="24"/>
        </w:rPr>
        <w:t xml:space="preserve"> el rol del docente de matemática debe estar centrado en la enseñanza reflexiva, tomando como modelo la autorreflexión</w:t>
      </w:r>
      <w:r>
        <w:rPr>
          <w:rFonts w:ascii="Times New Roman" w:hAnsi="Times New Roman" w:cs="Times New Roman"/>
          <w:bCs/>
          <w:color w:val="000000"/>
          <w:sz w:val="24"/>
          <w:szCs w:val="24"/>
        </w:rPr>
        <w:t>, la cual constituye</w:t>
      </w:r>
      <w:r w:rsidRPr="00515EFC">
        <w:rPr>
          <w:rFonts w:ascii="Times New Roman" w:hAnsi="Times New Roman" w:cs="Times New Roman"/>
          <w:bCs/>
          <w:color w:val="000000"/>
          <w:sz w:val="24"/>
          <w:szCs w:val="24"/>
        </w:rPr>
        <w:t xml:space="preserve"> un mecanismo de enseñanza mediante el análisis de las estrategias que se disponen para orientar el aprendizaje de los estudiantes, generando en ellos ese </w:t>
      </w:r>
      <w:r w:rsidRPr="00515EFC">
        <w:rPr>
          <w:rFonts w:ascii="Times New Roman" w:hAnsi="Times New Roman" w:cs="Times New Roman"/>
          <w:bCs/>
          <w:color w:val="000000"/>
          <w:sz w:val="24"/>
          <w:szCs w:val="24"/>
        </w:rPr>
        <w:lastRenderedPageBreak/>
        <w:t>mismo carácter reflexivo y crítico sobre lo que aprenden</w:t>
      </w:r>
      <w:r>
        <w:rPr>
          <w:rFonts w:ascii="Times New Roman" w:hAnsi="Times New Roman" w:cs="Times New Roman"/>
          <w:bCs/>
          <w:color w:val="000000"/>
          <w:sz w:val="24"/>
          <w:szCs w:val="24"/>
        </w:rPr>
        <w:t xml:space="preserve">; de tal modo, </w:t>
      </w:r>
      <w:r w:rsidRPr="00515EFC">
        <w:rPr>
          <w:rFonts w:ascii="Times New Roman" w:hAnsi="Times New Roman" w:cs="Times New Roman"/>
          <w:bCs/>
          <w:color w:val="000000"/>
          <w:sz w:val="24"/>
          <w:szCs w:val="24"/>
        </w:rPr>
        <w:t xml:space="preserve">el énfasis debe colocarse en la formación de habilidades y estrategias para que las personas puedan aprender a procesar y a manejar dicho conocimiento sin necesidad de memorizarlo, mediante procesos de indagación sistemática, análisis crítico, clasificación, elaboración, reconstrucción y aplicación de la información. </w:t>
      </w:r>
    </w:p>
    <w:p w:rsidR="001538E7" w:rsidRPr="007F7FBD" w:rsidRDefault="001538E7" w:rsidP="003A4846">
      <w:pPr>
        <w:spacing w:after="0" w:line="360" w:lineRule="auto"/>
        <w:ind w:firstLine="284"/>
        <w:jc w:val="both"/>
        <w:rPr>
          <w:rFonts w:ascii="Times New Roman" w:hAnsi="Times New Roman" w:cs="Times New Roman"/>
          <w:sz w:val="24"/>
          <w:szCs w:val="24"/>
        </w:rPr>
      </w:pPr>
      <w:r w:rsidRPr="007F7FBD">
        <w:rPr>
          <w:rFonts w:ascii="Times New Roman" w:hAnsi="Times New Roman" w:cs="Times New Roman"/>
          <w:sz w:val="24"/>
          <w:szCs w:val="24"/>
        </w:rPr>
        <w:t xml:space="preserve">Por su parte, </w:t>
      </w:r>
      <w:r>
        <w:rPr>
          <w:rFonts w:ascii="Times New Roman" w:hAnsi="Times New Roman" w:cs="Times New Roman"/>
          <w:sz w:val="24"/>
          <w:szCs w:val="24"/>
        </w:rPr>
        <w:t xml:space="preserve">en cuanto al perfil </w:t>
      </w:r>
      <w:r w:rsidRPr="007F7FBD">
        <w:rPr>
          <w:rFonts w:ascii="Times New Roman" w:hAnsi="Times New Roman" w:cs="Times New Roman"/>
          <w:sz w:val="24"/>
          <w:szCs w:val="24"/>
        </w:rPr>
        <w:t>del docente</w:t>
      </w:r>
      <w:r>
        <w:rPr>
          <w:rFonts w:ascii="Times New Roman" w:hAnsi="Times New Roman" w:cs="Times New Roman"/>
          <w:sz w:val="24"/>
          <w:szCs w:val="24"/>
        </w:rPr>
        <w:t>, e</w:t>
      </w:r>
      <w:r w:rsidRPr="007F7FBD">
        <w:rPr>
          <w:rFonts w:ascii="Times New Roman" w:hAnsi="Times New Roman" w:cs="Times New Roman"/>
          <w:sz w:val="24"/>
          <w:szCs w:val="24"/>
        </w:rPr>
        <w:t xml:space="preserve">l Currículo Básico Nacional </w:t>
      </w:r>
      <w:r>
        <w:rPr>
          <w:rFonts w:ascii="Times New Roman" w:hAnsi="Times New Roman" w:cs="Times New Roman"/>
          <w:sz w:val="24"/>
          <w:szCs w:val="24"/>
        </w:rPr>
        <w:t xml:space="preserve">o CBN </w:t>
      </w:r>
      <w:r w:rsidRPr="007F7FBD">
        <w:rPr>
          <w:rFonts w:ascii="Times New Roman" w:hAnsi="Times New Roman" w:cs="Times New Roman"/>
          <w:sz w:val="24"/>
          <w:szCs w:val="24"/>
        </w:rPr>
        <w:t xml:space="preserve">(1998), señala que </w:t>
      </w:r>
      <w:r>
        <w:rPr>
          <w:rFonts w:ascii="Times New Roman" w:hAnsi="Times New Roman" w:cs="Times New Roman"/>
          <w:sz w:val="24"/>
          <w:szCs w:val="24"/>
        </w:rPr>
        <w:t>estos deben poseer</w:t>
      </w:r>
      <w:r w:rsidRPr="007F7FBD">
        <w:rPr>
          <w:rFonts w:ascii="Times New Roman" w:hAnsi="Times New Roman" w:cs="Times New Roman"/>
          <w:sz w:val="24"/>
          <w:szCs w:val="24"/>
        </w:rPr>
        <w:t xml:space="preserve"> </w:t>
      </w:r>
      <w:r>
        <w:rPr>
          <w:rFonts w:ascii="Times New Roman" w:hAnsi="Times New Roman" w:cs="Times New Roman"/>
          <w:sz w:val="24"/>
          <w:szCs w:val="24"/>
        </w:rPr>
        <w:t>h</w:t>
      </w:r>
      <w:r w:rsidRPr="007F7FBD">
        <w:rPr>
          <w:rFonts w:ascii="Times New Roman" w:hAnsi="Times New Roman" w:cs="Times New Roman"/>
          <w:sz w:val="24"/>
          <w:szCs w:val="24"/>
        </w:rPr>
        <w:t>abilidades, destrezas y valores acerca del quehacer investigativo, para la construcción contextualizada del conocimiento en colectivo y para el desarrollo endógeno, es decir</w:t>
      </w:r>
      <w:r>
        <w:rPr>
          <w:rFonts w:ascii="Times New Roman" w:hAnsi="Times New Roman" w:cs="Times New Roman"/>
          <w:sz w:val="24"/>
          <w:szCs w:val="24"/>
        </w:rPr>
        <w:t>,</w:t>
      </w:r>
      <w:r w:rsidRPr="007F7FBD">
        <w:rPr>
          <w:rFonts w:ascii="Times New Roman" w:hAnsi="Times New Roman" w:cs="Times New Roman"/>
          <w:sz w:val="24"/>
          <w:szCs w:val="24"/>
        </w:rPr>
        <w:t xml:space="preserve"> que los docentes deben atender a las necesidades académicas de los estudiantes con el propósito de crear en ellos un ser reflexiv</w:t>
      </w:r>
      <w:r>
        <w:rPr>
          <w:rFonts w:ascii="Times New Roman" w:hAnsi="Times New Roman" w:cs="Times New Roman"/>
          <w:sz w:val="24"/>
          <w:szCs w:val="24"/>
        </w:rPr>
        <w:t>o y crítico, capaz de responder</w:t>
      </w:r>
      <w:r w:rsidRPr="007F7FBD">
        <w:rPr>
          <w:rFonts w:ascii="Times New Roman" w:hAnsi="Times New Roman" w:cs="Times New Roman"/>
          <w:sz w:val="24"/>
          <w:szCs w:val="24"/>
        </w:rPr>
        <w:t xml:space="preserve"> a sus necesidades académicas de manera permanente y constante.</w:t>
      </w:r>
    </w:p>
    <w:p w:rsidR="001538E7" w:rsidRPr="00515EFC" w:rsidRDefault="001538E7" w:rsidP="003A4846">
      <w:pPr>
        <w:spacing w:after="0" w:line="360" w:lineRule="auto"/>
        <w:ind w:firstLine="28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Resulta indudable, pues, que se requiere de un docente con un alto nivel de dominio de la disciplina que pretende enseñar pero d</w:t>
      </w:r>
      <w:r w:rsidRPr="00515EFC">
        <w:rPr>
          <w:rFonts w:ascii="Times New Roman" w:hAnsi="Times New Roman" w:cs="Times New Roman"/>
          <w:bCs/>
          <w:color w:val="000000"/>
          <w:sz w:val="24"/>
          <w:szCs w:val="24"/>
        </w:rPr>
        <w:t xml:space="preserve">e acuerdo a </w:t>
      </w:r>
      <w:r>
        <w:rPr>
          <w:rFonts w:ascii="Times New Roman" w:hAnsi="Times New Roman" w:cs="Times New Roman"/>
          <w:bCs/>
          <w:color w:val="000000"/>
          <w:sz w:val="24"/>
          <w:szCs w:val="24"/>
        </w:rPr>
        <w:t xml:space="preserve">las </w:t>
      </w:r>
      <w:r w:rsidRPr="00515EFC">
        <w:rPr>
          <w:rFonts w:ascii="Times New Roman" w:hAnsi="Times New Roman" w:cs="Times New Roman"/>
          <w:bCs/>
          <w:color w:val="000000"/>
          <w:sz w:val="24"/>
          <w:szCs w:val="24"/>
        </w:rPr>
        <w:t>situaci</w:t>
      </w:r>
      <w:r>
        <w:rPr>
          <w:rFonts w:ascii="Times New Roman" w:hAnsi="Times New Roman" w:cs="Times New Roman"/>
          <w:bCs/>
          <w:color w:val="000000"/>
          <w:sz w:val="24"/>
          <w:szCs w:val="24"/>
        </w:rPr>
        <w:t xml:space="preserve">ones </w:t>
      </w:r>
      <w:r w:rsidRPr="00515EFC">
        <w:rPr>
          <w:rFonts w:ascii="Times New Roman" w:hAnsi="Times New Roman" w:cs="Times New Roman"/>
          <w:bCs/>
          <w:color w:val="000000"/>
          <w:sz w:val="24"/>
          <w:szCs w:val="24"/>
        </w:rPr>
        <w:t xml:space="preserve"> que notablemente se presenta</w:t>
      </w:r>
      <w:r>
        <w:rPr>
          <w:rFonts w:ascii="Times New Roman" w:hAnsi="Times New Roman" w:cs="Times New Roman"/>
          <w:bCs/>
          <w:color w:val="000000"/>
          <w:sz w:val="24"/>
          <w:szCs w:val="24"/>
        </w:rPr>
        <w:t>n</w:t>
      </w:r>
      <w:r w:rsidRPr="00515EFC">
        <w:rPr>
          <w:rFonts w:ascii="Times New Roman" w:hAnsi="Times New Roman" w:cs="Times New Roman"/>
          <w:bCs/>
          <w:color w:val="000000"/>
          <w:sz w:val="24"/>
          <w:szCs w:val="24"/>
        </w:rPr>
        <w:t xml:space="preserve"> tanto a nivel mundial como en la nación venezolana </w:t>
      </w:r>
      <w:r>
        <w:rPr>
          <w:rFonts w:ascii="Times New Roman" w:hAnsi="Times New Roman" w:cs="Times New Roman"/>
          <w:bCs/>
          <w:color w:val="000000"/>
          <w:sz w:val="24"/>
          <w:szCs w:val="24"/>
        </w:rPr>
        <w:t xml:space="preserve">y, particularmente,  a escala local lo detectado en el municipio Guacara del estado Carabobo, también se observa en el municipio San Diego de esta misma entidad; </w:t>
      </w:r>
      <w:r w:rsidRPr="00515EFC">
        <w:rPr>
          <w:rFonts w:ascii="Times New Roman" w:hAnsi="Times New Roman" w:cs="Times New Roman"/>
          <w:bCs/>
          <w:color w:val="000000"/>
          <w:sz w:val="24"/>
          <w:szCs w:val="24"/>
        </w:rPr>
        <w:t xml:space="preserve">resulta necesario la realización de una investigación centrada en el saber conocer del docente de la educación primaria, </w:t>
      </w:r>
      <w:r>
        <w:rPr>
          <w:rFonts w:ascii="Times New Roman" w:hAnsi="Times New Roman" w:cs="Times New Roman"/>
          <w:bCs/>
          <w:color w:val="000000"/>
          <w:sz w:val="24"/>
          <w:szCs w:val="24"/>
        </w:rPr>
        <w:t xml:space="preserve">que indague en los mismos aspectos que fueron abordados por Flores &amp; Ulloa (2012) </w:t>
      </w:r>
      <w:r w:rsidRPr="00515EFC">
        <w:rPr>
          <w:rFonts w:ascii="Times New Roman" w:hAnsi="Times New Roman" w:cs="Times New Roman"/>
          <w:bCs/>
          <w:color w:val="000000"/>
          <w:sz w:val="24"/>
          <w:szCs w:val="24"/>
        </w:rPr>
        <w:t xml:space="preserve">con respecto al proceso de </w:t>
      </w:r>
      <w:r>
        <w:rPr>
          <w:rFonts w:ascii="Times New Roman" w:hAnsi="Times New Roman" w:cs="Times New Roman"/>
          <w:bCs/>
          <w:color w:val="000000"/>
          <w:sz w:val="24"/>
          <w:szCs w:val="24"/>
        </w:rPr>
        <w:t xml:space="preserve">aprendizaje de los estudiantes en la asignatura matemática.  En consecuencia, el presente estudio se formuló la </w:t>
      </w:r>
      <w:r w:rsidRPr="00515EFC">
        <w:rPr>
          <w:rFonts w:ascii="Times New Roman" w:hAnsi="Times New Roman" w:cs="Times New Roman"/>
          <w:bCs/>
          <w:color w:val="000000"/>
          <w:sz w:val="24"/>
          <w:szCs w:val="24"/>
        </w:rPr>
        <w:t>siguiente interrogante:</w:t>
      </w:r>
    </w:p>
    <w:p w:rsidR="001538E7" w:rsidRPr="00515EFC" w:rsidRDefault="001538E7" w:rsidP="00496013">
      <w:pPr>
        <w:spacing w:line="360" w:lineRule="auto"/>
        <w:ind w:firstLine="284"/>
        <w:jc w:val="both"/>
        <w:rPr>
          <w:rFonts w:ascii="Times New Roman" w:hAnsi="Times New Roman" w:cs="Times New Roman"/>
          <w:bCs/>
          <w:color w:val="000000"/>
          <w:sz w:val="24"/>
          <w:szCs w:val="24"/>
        </w:rPr>
      </w:pPr>
      <w:r w:rsidRPr="00515EFC">
        <w:rPr>
          <w:rFonts w:ascii="Times New Roman" w:hAnsi="Times New Roman" w:cs="Times New Roman"/>
          <w:bCs/>
          <w:color w:val="000000"/>
          <w:sz w:val="24"/>
          <w:szCs w:val="24"/>
        </w:rPr>
        <w:t>Los pro</w:t>
      </w:r>
      <w:r>
        <w:rPr>
          <w:rFonts w:ascii="Times New Roman" w:hAnsi="Times New Roman" w:cs="Times New Roman"/>
          <w:bCs/>
          <w:color w:val="000000"/>
          <w:sz w:val="24"/>
          <w:szCs w:val="24"/>
        </w:rPr>
        <w:t>fesores adscritos al municipio S</w:t>
      </w:r>
      <w:r w:rsidRPr="00515EFC">
        <w:rPr>
          <w:rFonts w:ascii="Times New Roman" w:hAnsi="Times New Roman" w:cs="Times New Roman"/>
          <w:bCs/>
          <w:color w:val="000000"/>
          <w:sz w:val="24"/>
          <w:szCs w:val="24"/>
        </w:rPr>
        <w:t xml:space="preserve">an </w:t>
      </w:r>
      <w:r>
        <w:rPr>
          <w:rFonts w:ascii="Times New Roman" w:hAnsi="Times New Roman" w:cs="Times New Roman"/>
          <w:bCs/>
          <w:color w:val="000000"/>
          <w:sz w:val="24"/>
          <w:szCs w:val="24"/>
        </w:rPr>
        <w:t>Diego</w:t>
      </w:r>
      <w:r w:rsidRPr="00515EF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del </w:t>
      </w:r>
      <w:r w:rsidRPr="00515EFC">
        <w:rPr>
          <w:rFonts w:ascii="Times New Roman" w:hAnsi="Times New Roman" w:cs="Times New Roman"/>
          <w:bCs/>
          <w:color w:val="000000"/>
          <w:sz w:val="24"/>
          <w:szCs w:val="24"/>
        </w:rPr>
        <w:t xml:space="preserve">estado Carabobo, </w:t>
      </w:r>
      <w:r>
        <w:rPr>
          <w:rFonts w:ascii="Times New Roman" w:hAnsi="Times New Roman" w:cs="Times New Roman"/>
          <w:bCs/>
          <w:color w:val="000000"/>
          <w:sz w:val="24"/>
          <w:szCs w:val="24"/>
        </w:rPr>
        <w:t>¿</w:t>
      </w:r>
      <w:r w:rsidRPr="00515EFC">
        <w:rPr>
          <w:rFonts w:ascii="Times New Roman" w:hAnsi="Times New Roman" w:cs="Times New Roman"/>
          <w:bCs/>
          <w:color w:val="000000"/>
          <w:sz w:val="24"/>
          <w:szCs w:val="24"/>
        </w:rPr>
        <w:t>aplican los instrumentos del saber conocer asociado</w:t>
      </w:r>
      <w:r>
        <w:rPr>
          <w:rFonts w:ascii="Times New Roman" w:hAnsi="Times New Roman" w:cs="Times New Roman"/>
          <w:bCs/>
          <w:color w:val="000000"/>
          <w:sz w:val="24"/>
          <w:szCs w:val="24"/>
        </w:rPr>
        <w:t>s</w:t>
      </w:r>
      <w:r w:rsidRPr="00515EFC">
        <w:rPr>
          <w:rFonts w:ascii="Times New Roman" w:hAnsi="Times New Roman" w:cs="Times New Roman"/>
          <w:bCs/>
          <w:color w:val="000000"/>
          <w:sz w:val="24"/>
          <w:szCs w:val="24"/>
        </w:rPr>
        <w:t xml:space="preserve"> al desempeño del docente de educación primaria en los contenidos aritméticos </w:t>
      </w:r>
      <w:r>
        <w:rPr>
          <w:rFonts w:ascii="Times New Roman" w:hAnsi="Times New Roman" w:cs="Times New Roman"/>
          <w:bCs/>
          <w:color w:val="000000"/>
          <w:sz w:val="24"/>
          <w:szCs w:val="24"/>
        </w:rPr>
        <w:t xml:space="preserve">y geométricos, tomando como referencia </w:t>
      </w:r>
      <w:r w:rsidRPr="00515EFC">
        <w:rPr>
          <w:rFonts w:ascii="Times New Roman" w:hAnsi="Times New Roman" w:cs="Times New Roman"/>
          <w:bCs/>
          <w:color w:val="000000"/>
          <w:sz w:val="24"/>
          <w:szCs w:val="24"/>
        </w:rPr>
        <w:t xml:space="preserve">la perspectiva </w:t>
      </w:r>
      <w:r>
        <w:rPr>
          <w:rFonts w:ascii="Times New Roman" w:hAnsi="Times New Roman" w:cs="Times New Roman"/>
          <w:bCs/>
          <w:color w:val="000000"/>
          <w:sz w:val="24"/>
          <w:szCs w:val="24"/>
        </w:rPr>
        <w:t xml:space="preserve">teórica </w:t>
      </w:r>
      <w:r w:rsidRPr="00515EFC">
        <w:rPr>
          <w:rFonts w:ascii="Times New Roman" w:hAnsi="Times New Roman" w:cs="Times New Roman"/>
          <w:bCs/>
          <w:color w:val="000000"/>
          <w:sz w:val="24"/>
          <w:szCs w:val="24"/>
        </w:rPr>
        <w:t>de Sergio Tobón?</w:t>
      </w:r>
    </w:p>
    <w:p w:rsidR="00496013" w:rsidRDefault="001538E7" w:rsidP="00496013">
      <w:pPr>
        <w:pStyle w:val="Ttulo2"/>
        <w:spacing w:before="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1.2 </w:t>
      </w:r>
      <w:bookmarkStart w:id="8" w:name="_Toc448947266"/>
      <w:r w:rsidRPr="0045716A">
        <w:rPr>
          <w:rFonts w:ascii="Times New Roman" w:hAnsi="Times New Roman" w:cs="Times New Roman"/>
          <w:b/>
          <w:bCs/>
          <w:color w:val="000000"/>
          <w:sz w:val="24"/>
          <w:szCs w:val="24"/>
        </w:rPr>
        <w:t>Objetivos de la investigación</w:t>
      </w:r>
      <w:bookmarkStart w:id="9" w:name="_Toc448947267"/>
      <w:bookmarkEnd w:id="8"/>
    </w:p>
    <w:p w:rsidR="00496013" w:rsidRDefault="00496013" w:rsidP="00496013">
      <w:pPr>
        <w:pStyle w:val="Ttulo2"/>
        <w:spacing w:before="0" w:line="360" w:lineRule="auto"/>
        <w:rPr>
          <w:rFonts w:ascii="Times New Roman" w:hAnsi="Times New Roman" w:cs="Times New Roman"/>
          <w:b/>
          <w:bCs/>
          <w:color w:val="000000"/>
        </w:rPr>
      </w:pPr>
      <w:r>
        <w:rPr>
          <w:rFonts w:ascii="Times New Roman" w:hAnsi="Times New Roman" w:cs="Times New Roman"/>
          <w:b/>
          <w:bCs/>
          <w:color w:val="000000"/>
          <w:sz w:val="24"/>
          <w:szCs w:val="24"/>
        </w:rPr>
        <w:t xml:space="preserve">     </w:t>
      </w:r>
      <w:r w:rsidR="001538E7">
        <w:rPr>
          <w:rFonts w:ascii="Times New Roman" w:hAnsi="Times New Roman" w:cs="Times New Roman"/>
          <w:b/>
          <w:bCs/>
          <w:color w:val="000000"/>
        </w:rPr>
        <w:t xml:space="preserve">1.2.1 </w:t>
      </w:r>
      <w:r w:rsidR="001538E7" w:rsidRPr="0045716A">
        <w:rPr>
          <w:rFonts w:ascii="Times New Roman" w:hAnsi="Times New Roman" w:cs="Times New Roman"/>
          <w:b/>
          <w:bCs/>
          <w:color w:val="000000"/>
        </w:rPr>
        <w:t>Objetivo general</w:t>
      </w:r>
      <w:r w:rsidR="001538E7">
        <w:rPr>
          <w:rFonts w:ascii="Times New Roman" w:hAnsi="Times New Roman" w:cs="Times New Roman"/>
          <w:b/>
          <w:bCs/>
          <w:color w:val="000000"/>
        </w:rPr>
        <w:t>.</w:t>
      </w:r>
      <w:bookmarkEnd w:id="9"/>
    </w:p>
    <w:p w:rsidR="001538E7" w:rsidRPr="00496013" w:rsidRDefault="00496013" w:rsidP="00496013">
      <w:pPr>
        <w:pStyle w:val="Ttulo2"/>
        <w:spacing w:before="0" w:line="360" w:lineRule="auto"/>
        <w:rPr>
          <w:rFonts w:ascii="Times New Roman" w:hAnsi="Times New Roman" w:cs="Times New Roman"/>
          <w:b/>
          <w:bCs/>
          <w:color w:val="000000"/>
          <w:sz w:val="24"/>
          <w:szCs w:val="24"/>
        </w:rPr>
      </w:pPr>
      <w:r>
        <w:rPr>
          <w:rFonts w:ascii="Times New Roman" w:hAnsi="Times New Roman" w:cs="Times New Roman"/>
          <w:b/>
          <w:bCs/>
          <w:color w:val="000000"/>
        </w:rPr>
        <w:t xml:space="preserve">     </w:t>
      </w:r>
      <w:r w:rsidR="001538E7" w:rsidRPr="0045716A">
        <w:rPr>
          <w:rFonts w:ascii="Times New Roman" w:hAnsi="Times New Roman" w:cs="Times New Roman"/>
          <w:bCs/>
          <w:color w:val="000000"/>
          <w:sz w:val="24"/>
          <w:szCs w:val="24"/>
        </w:rPr>
        <w:t>Analizar los instrumentos del saber conocer asociados al desempeño del doc</w:t>
      </w:r>
      <w:r w:rsidR="001538E7">
        <w:rPr>
          <w:rFonts w:ascii="Times New Roman" w:hAnsi="Times New Roman" w:cs="Times New Roman"/>
          <w:bCs/>
          <w:color w:val="000000"/>
          <w:sz w:val="24"/>
          <w:szCs w:val="24"/>
        </w:rPr>
        <w:t>ente de educación primaria adscritos a  las escuelas públicas del m</w:t>
      </w:r>
      <w:r w:rsidR="001538E7" w:rsidRPr="0045716A">
        <w:rPr>
          <w:rFonts w:ascii="Times New Roman" w:hAnsi="Times New Roman" w:cs="Times New Roman"/>
          <w:bCs/>
          <w:color w:val="000000"/>
          <w:sz w:val="24"/>
          <w:szCs w:val="24"/>
        </w:rPr>
        <w:t>unicipio San Diego</w:t>
      </w:r>
      <w:r w:rsidR="001538E7">
        <w:rPr>
          <w:rFonts w:ascii="Times New Roman" w:hAnsi="Times New Roman" w:cs="Times New Roman"/>
          <w:bCs/>
          <w:color w:val="000000"/>
          <w:sz w:val="24"/>
          <w:szCs w:val="24"/>
        </w:rPr>
        <w:t>, e</w:t>
      </w:r>
      <w:r w:rsidR="001538E7" w:rsidRPr="0045716A">
        <w:rPr>
          <w:rFonts w:ascii="Times New Roman" w:hAnsi="Times New Roman" w:cs="Times New Roman"/>
          <w:bCs/>
          <w:color w:val="000000"/>
          <w:sz w:val="24"/>
          <w:szCs w:val="24"/>
        </w:rPr>
        <w:t xml:space="preserve">stado Carabobo, en los contenidos aritméticos </w:t>
      </w:r>
      <w:r w:rsidR="001538E7">
        <w:rPr>
          <w:rFonts w:ascii="Times New Roman" w:hAnsi="Times New Roman" w:cs="Times New Roman"/>
          <w:bCs/>
          <w:color w:val="000000"/>
          <w:sz w:val="24"/>
          <w:szCs w:val="24"/>
        </w:rPr>
        <w:t xml:space="preserve">y geométricos, </w:t>
      </w:r>
      <w:r w:rsidR="001538E7" w:rsidRPr="0045716A">
        <w:rPr>
          <w:rFonts w:ascii="Times New Roman" w:hAnsi="Times New Roman" w:cs="Times New Roman"/>
          <w:bCs/>
          <w:color w:val="000000"/>
          <w:sz w:val="24"/>
          <w:szCs w:val="24"/>
        </w:rPr>
        <w:t>desde la perspectiva de Sergio Tobón.</w:t>
      </w:r>
    </w:p>
    <w:p w:rsidR="001538E7" w:rsidRPr="0045716A" w:rsidRDefault="001538E7" w:rsidP="003A4846">
      <w:pPr>
        <w:spacing w:after="0" w:line="360" w:lineRule="auto"/>
        <w:ind w:firstLine="284"/>
        <w:jc w:val="both"/>
        <w:rPr>
          <w:rFonts w:ascii="Times New Roman" w:hAnsi="Times New Roman" w:cs="Times New Roman"/>
          <w:bCs/>
          <w:color w:val="000000"/>
          <w:sz w:val="24"/>
          <w:szCs w:val="24"/>
        </w:rPr>
      </w:pPr>
    </w:p>
    <w:p w:rsidR="001538E7" w:rsidRPr="0045716A" w:rsidRDefault="00496013" w:rsidP="006B6DE6">
      <w:pPr>
        <w:pStyle w:val="Ttulo3"/>
        <w:tabs>
          <w:tab w:val="left" w:pos="284"/>
        </w:tabs>
        <w:spacing w:before="0" w:line="360" w:lineRule="auto"/>
        <w:rPr>
          <w:rFonts w:ascii="Times New Roman" w:hAnsi="Times New Roman" w:cs="Times New Roman"/>
          <w:b/>
          <w:bCs/>
          <w:color w:val="000000"/>
        </w:rPr>
      </w:pPr>
      <w:bookmarkStart w:id="10" w:name="_Toc448947268"/>
      <w:r>
        <w:rPr>
          <w:rFonts w:ascii="Times New Roman" w:hAnsi="Times New Roman" w:cs="Times New Roman"/>
          <w:b/>
          <w:bCs/>
          <w:color w:val="000000"/>
        </w:rPr>
        <w:lastRenderedPageBreak/>
        <w:t xml:space="preserve">     </w:t>
      </w:r>
      <w:r w:rsidR="001538E7">
        <w:rPr>
          <w:rFonts w:ascii="Times New Roman" w:hAnsi="Times New Roman" w:cs="Times New Roman"/>
          <w:b/>
          <w:bCs/>
          <w:color w:val="000000"/>
        </w:rPr>
        <w:t xml:space="preserve">1.2.2 </w:t>
      </w:r>
      <w:r w:rsidR="001538E7" w:rsidRPr="0045716A">
        <w:rPr>
          <w:rFonts w:ascii="Times New Roman" w:hAnsi="Times New Roman" w:cs="Times New Roman"/>
          <w:b/>
          <w:bCs/>
          <w:color w:val="000000"/>
        </w:rPr>
        <w:t>Objetivos específicos</w:t>
      </w:r>
      <w:r w:rsidR="001538E7">
        <w:rPr>
          <w:rFonts w:ascii="Times New Roman" w:hAnsi="Times New Roman" w:cs="Times New Roman"/>
          <w:b/>
          <w:bCs/>
          <w:color w:val="000000"/>
        </w:rPr>
        <w:t>.</w:t>
      </w:r>
      <w:bookmarkEnd w:id="10"/>
    </w:p>
    <w:p w:rsidR="001538E7" w:rsidRPr="00496013" w:rsidRDefault="001538E7" w:rsidP="00C36B80">
      <w:pPr>
        <w:pStyle w:val="Prrafodelista"/>
        <w:numPr>
          <w:ilvl w:val="0"/>
          <w:numId w:val="29"/>
        </w:numPr>
        <w:spacing w:after="0" w:line="360" w:lineRule="auto"/>
        <w:jc w:val="both"/>
        <w:rPr>
          <w:rFonts w:ascii="Times New Roman" w:hAnsi="Times New Roman" w:cs="Times New Roman"/>
          <w:bCs/>
          <w:color w:val="000000"/>
          <w:sz w:val="24"/>
          <w:szCs w:val="24"/>
        </w:rPr>
      </w:pPr>
      <w:r w:rsidRPr="00496013">
        <w:rPr>
          <w:rFonts w:ascii="Times New Roman" w:hAnsi="Times New Roman" w:cs="Times New Roman"/>
          <w:bCs/>
          <w:color w:val="000000"/>
          <w:sz w:val="24"/>
          <w:szCs w:val="24"/>
        </w:rPr>
        <w:t>Indagar en la noción fundamental que poseen los docentes de educación primaria adscritos a las escuelas públicas del municipio San Diego, estado Carabobo, en los contenidos aritméticos y geométricos.</w:t>
      </w:r>
    </w:p>
    <w:p w:rsidR="001538E7" w:rsidRPr="00496013" w:rsidRDefault="001538E7" w:rsidP="00C36B80">
      <w:pPr>
        <w:pStyle w:val="Prrafodelista"/>
        <w:numPr>
          <w:ilvl w:val="0"/>
          <w:numId w:val="29"/>
        </w:numPr>
        <w:spacing w:after="0" w:line="360" w:lineRule="auto"/>
        <w:jc w:val="both"/>
        <w:rPr>
          <w:rFonts w:ascii="Times New Roman" w:hAnsi="Times New Roman" w:cs="Times New Roman"/>
          <w:bCs/>
          <w:color w:val="000000"/>
          <w:sz w:val="24"/>
          <w:szCs w:val="24"/>
        </w:rPr>
      </w:pPr>
      <w:r w:rsidRPr="00496013">
        <w:rPr>
          <w:rFonts w:ascii="Times New Roman" w:hAnsi="Times New Roman" w:cs="Times New Roman"/>
          <w:bCs/>
          <w:color w:val="000000"/>
          <w:sz w:val="24"/>
          <w:szCs w:val="24"/>
        </w:rPr>
        <w:t>Identificar las proposiciones que conocen los docentes de educación primaria adscritos a las escuelas públicas del municipio San Diego, estado Carabobo, en cuanto a los contenidos aritméticos y geométricos.</w:t>
      </w:r>
    </w:p>
    <w:p w:rsidR="001538E7" w:rsidRPr="00496013" w:rsidRDefault="001538E7" w:rsidP="00C36B80">
      <w:pPr>
        <w:pStyle w:val="Prrafodelista"/>
        <w:numPr>
          <w:ilvl w:val="0"/>
          <w:numId w:val="29"/>
        </w:numPr>
        <w:spacing w:after="0" w:line="360" w:lineRule="auto"/>
        <w:jc w:val="both"/>
        <w:rPr>
          <w:rFonts w:ascii="Times New Roman" w:hAnsi="Times New Roman" w:cs="Times New Roman"/>
          <w:bCs/>
          <w:color w:val="000000"/>
          <w:sz w:val="24"/>
          <w:szCs w:val="24"/>
        </w:rPr>
      </w:pPr>
      <w:r w:rsidRPr="00496013">
        <w:rPr>
          <w:rFonts w:ascii="Times New Roman" w:hAnsi="Times New Roman" w:cs="Times New Roman"/>
          <w:bCs/>
          <w:color w:val="000000"/>
          <w:sz w:val="24"/>
          <w:szCs w:val="24"/>
        </w:rPr>
        <w:t>Diagnosticar los conceptos básicos que conocen los docentes de educación primaria adscritos a las escuelas públicas del municipio San Diego, estado Carabobo, en los distintos contenidos aritméticos y geométricos.</w:t>
      </w:r>
    </w:p>
    <w:p w:rsidR="001538E7" w:rsidRPr="00496013" w:rsidRDefault="001538E7" w:rsidP="00C36B80">
      <w:pPr>
        <w:pStyle w:val="Prrafodelista"/>
        <w:numPr>
          <w:ilvl w:val="0"/>
          <w:numId w:val="29"/>
        </w:numPr>
        <w:spacing w:after="240" w:line="360" w:lineRule="auto"/>
        <w:ind w:left="1003" w:hanging="357"/>
        <w:contextualSpacing w:val="0"/>
        <w:jc w:val="both"/>
        <w:rPr>
          <w:rFonts w:ascii="Times New Roman" w:hAnsi="Times New Roman" w:cs="Times New Roman"/>
          <w:bCs/>
          <w:color w:val="000000"/>
          <w:sz w:val="24"/>
          <w:szCs w:val="24"/>
        </w:rPr>
      </w:pPr>
      <w:r w:rsidRPr="00496013">
        <w:rPr>
          <w:rFonts w:ascii="Times New Roman" w:hAnsi="Times New Roman" w:cs="Times New Roman"/>
          <w:bCs/>
          <w:color w:val="000000"/>
          <w:sz w:val="24"/>
          <w:szCs w:val="24"/>
        </w:rPr>
        <w:t>Examinar las categorías que conocen los docentes de educación primaria adscritos a las escuelas públicas del municipio San Diego, estado Carabobo, sobre contenidos aritméticos y geométricos.</w:t>
      </w:r>
    </w:p>
    <w:p w:rsidR="001538E7" w:rsidRPr="00AA3D90" w:rsidRDefault="001538E7" w:rsidP="00496013">
      <w:pPr>
        <w:pStyle w:val="Ttulo2"/>
        <w:spacing w:before="0" w:line="360" w:lineRule="auto"/>
        <w:rPr>
          <w:rFonts w:ascii="Times New Roman" w:eastAsia="Times New Roman" w:hAnsi="Times New Roman" w:cs="Times New Roman"/>
          <w:sz w:val="24"/>
          <w:szCs w:val="24"/>
          <w:lang w:eastAsia="es-VE"/>
        </w:rPr>
      </w:pPr>
      <w:bookmarkStart w:id="11" w:name="_Toc448947269"/>
      <w:r w:rsidRPr="00AA3D90">
        <w:rPr>
          <w:rFonts w:ascii="Times New Roman" w:eastAsia="Times New Roman" w:hAnsi="Times New Roman" w:cs="Times New Roman"/>
          <w:b/>
          <w:bCs/>
          <w:color w:val="000000"/>
          <w:sz w:val="24"/>
          <w:szCs w:val="24"/>
          <w:lang w:eastAsia="es-VE"/>
        </w:rPr>
        <w:t>1.3 Justificación de la investigación</w:t>
      </w:r>
      <w:bookmarkEnd w:id="11"/>
    </w:p>
    <w:p w:rsidR="001538E7" w:rsidRDefault="001538E7" w:rsidP="003A4846">
      <w:pPr>
        <w:spacing w:after="0" w:line="360" w:lineRule="auto"/>
        <w:ind w:firstLine="284"/>
        <w:jc w:val="both"/>
        <w:rPr>
          <w:rFonts w:ascii="Times New Roman" w:hAnsi="Times New Roman" w:cs="Times New Roman"/>
          <w:bCs/>
          <w:color w:val="000000"/>
          <w:sz w:val="24"/>
          <w:szCs w:val="24"/>
        </w:rPr>
      </w:pPr>
      <w:r w:rsidRPr="0045716A">
        <w:rPr>
          <w:rFonts w:ascii="Times New Roman" w:hAnsi="Times New Roman" w:cs="Times New Roman"/>
          <w:bCs/>
          <w:color w:val="000000"/>
          <w:sz w:val="24"/>
          <w:szCs w:val="24"/>
        </w:rPr>
        <w:t>El análisis de los instrumentos del saber conocer asociados al desempeño del docente de educación primaria del municipio San Diego</w:t>
      </w:r>
      <w:r>
        <w:rPr>
          <w:rFonts w:ascii="Times New Roman" w:hAnsi="Times New Roman" w:cs="Times New Roman"/>
          <w:bCs/>
          <w:color w:val="000000"/>
          <w:sz w:val="24"/>
          <w:szCs w:val="24"/>
        </w:rPr>
        <w:t xml:space="preserve"> del</w:t>
      </w:r>
      <w:r w:rsidRPr="0045716A">
        <w:rPr>
          <w:rFonts w:ascii="Times New Roman" w:hAnsi="Times New Roman" w:cs="Times New Roman"/>
          <w:bCs/>
          <w:color w:val="000000"/>
          <w:sz w:val="24"/>
          <w:szCs w:val="24"/>
        </w:rPr>
        <w:t xml:space="preserve"> Estado Carabobo, en los contenidos aritméticos </w:t>
      </w:r>
      <w:r>
        <w:rPr>
          <w:rFonts w:ascii="Times New Roman" w:hAnsi="Times New Roman" w:cs="Times New Roman"/>
          <w:bCs/>
          <w:color w:val="000000"/>
          <w:sz w:val="24"/>
          <w:szCs w:val="24"/>
        </w:rPr>
        <w:t xml:space="preserve">y geométricos </w:t>
      </w:r>
      <w:r w:rsidRPr="0045716A">
        <w:rPr>
          <w:rFonts w:ascii="Times New Roman" w:hAnsi="Times New Roman" w:cs="Times New Roman"/>
          <w:bCs/>
          <w:color w:val="000000"/>
          <w:sz w:val="24"/>
          <w:szCs w:val="24"/>
        </w:rPr>
        <w:t>desde la perspectiva de Sergio Tobón, permitió dar a conocer  las debilidades y fortalezas que poseen los docentes en cuanto al uso de dichos instrumentos.</w:t>
      </w:r>
    </w:p>
    <w:p w:rsidR="001538E7" w:rsidRPr="0045716A" w:rsidRDefault="001538E7" w:rsidP="003A4846">
      <w:pPr>
        <w:spacing w:after="0" w:line="360" w:lineRule="auto"/>
        <w:ind w:firstLine="284"/>
        <w:jc w:val="both"/>
        <w:rPr>
          <w:rFonts w:ascii="Times New Roman" w:hAnsi="Times New Roman" w:cs="Times New Roman"/>
          <w:bCs/>
          <w:color w:val="000000"/>
          <w:sz w:val="24"/>
          <w:szCs w:val="24"/>
        </w:rPr>
      </w:pPr>
      <w:r w:rsidRPr="0045716A">
        <w:rPr>
          <w:rFonts w:ascii="Times New Roman" w:hAnsi="Times New Roman" w:cs="Times New Roman"/>
          <w:bCs/>
          <w:color w:val="000000"/>
          <w:sz w:val="24"/>
          <w:szCs w:val="24"/>
        </w:rPr>
        <w:t xml:space="preserve">Además, esta investigación es de gran relevancia ya que sus resultados impulsan el desarrollo de los instrumentos del saber conocer que permitirán a los docentes </w:t>
      </w:r>
      <w:r>
        <w:rPr>
          <w:rFonts w:ascii="Times New Roman" w:hAnsi="Times New Roman" w:cs="Times New Roman"/>
          <w:bCs/>
          <w:color w:val="000000"/>
          <w:sz w:val="24"/>
          <w:szCs w:val="24"/>
        </w:rPr>
        <w:t>fortalecer el modo de enseñar los contenidos, colocando especial énfasis en lo que Tobón (2005) presenta como</w:t>
      </w:r>
      <w:r w:rsidRPr="0045716A">
        <w:rPr>
          <w:rFonts w:ascii="Times New Roman" w:hAnsi="Times New Roman" w:cs="Times New Roman"/>
          <w:bCs/>
          <w:color w:val="000000"/>
          <w:sz w:val="24"/>
          <w:szCs w:val="24"/>
        </w:rPr>
        <w:t xml:space="preserve"> nociones, proposiciones, conceptos y categorías</w:t>
      </w:r>
      <w:r>
        <w:rPr>
          <w:rFonts w:ascii="Times New Roman" w:hAnsi="Times New Roman" w:cs="Times New Roman"/>
          <w:bCs/>
          <w:color w:val="000000"/>
          <w:sz w:val="24"/>
          <w:szCs w:val="24"/>
        </w:rPr>
        <w:t xml:space="preserve">, los cuales </w:t>
      </w:r>
      <w:r w:rsidRPr="0045716A">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son muy importantes en el </w:t>
      </w:r>
      <w:r w:rsidRPr="0045716A">
        <w:rPr>
          <w:rFonts w:ascii="Times New Roman" w:hAnsi="Times New Roman" w:cs="Times New Roman"/>
          <w:bCs/>
          <w:color w:val="000000"/>
          <w:sz w:val="24"/>
          <w:szCs w:val="24"/>
        </w:rPr>
        <w:t>desempeño profesional y personal</w:t>
      </w:r>
      <w:r>
        <w:rPr>
          <w:rFonts w:ascii="Times New Roman" w:hAnsi="Times New Roman" w:cs="Times New Roman"/>
          <w:bCs/>
          <w:color w:val="000000"/>
          <w:sz w:val="24"/>
          <w:szCs w:val="24"/>
        </w:rPr>
        <w:t xml:space="preserve"> de ellos, pues el dominio de los mismos favorece el desarrollo de </w:t>
      </w:r>
      <w:r w:rsidRPr="0045716A">
        <w:rPr>
          <w:rFonts w:ascii="Times New Roman" w:hAnsi="Times New Roman" w:cs="Times New Roman"/>
          <w:bCs/>
          <w:color w:val="000000"/>
          <w:sz w:val="24"/>
          <w:szCs w:val="24"/>
        </w:rPr>
        <w:t xml:space="preserve"> la confianza en sí mismo y </w:t>
      </w:r>
      <w:r>
        <w:rPr>
          <w:rFonts w:ascii="Times New Roman" w:hAnsi="Times New Roman" w:cs="Times New Roman"/>
          <w:bCs/>
          <w:color w:val="000000"/>
          <w:sz w:val="24"/>
          <w:szCs w:val="24"/>
        </w:rPr>
        <w:t xml:space="preserve">en sus conocimientos para emprender con éxito la labor de enseñar. </w:t>
      </w:r>
    </w:p>
    <w:p w:rsidR="001538E7" w:rsidRDefault="001538E7" w:rsidP="003A4846">
      <w:pPr>
        <w:spacing w:after="0" w:line="360" w:lineRule="auto"/>
        <w:ind w:firstLine="28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Asimismo,</w:t>
      </w:r>
      <w:r w:rsidRPr="0045716A">
        <w:rPr>
          <w:rFonts w:ascii="Times New Roman" w:hAnsi="Times New Roman" w:cs="Times New Roman"/>
          <w:bCs/>
          <w:color w:val="000000"/>
          <w:sz w:val="24"/>
          <w:szCs w:val="24"/>
        </w:rPr>
        <w:t xml:space="preserve"> se puede decir que esta investigación tiene relevancia en lo científico</w:t>
      </w:r>
      <w:r>
        <w:rPr>
          <w:rFonts w:ascii="Times New Roman" w:hAnsi="Times New Roman" w:cs="Times New Roman"/>
          <w:bCs/>
          <w:color w:val="000000"/>
          <w:sz w:val="24"/>
          <w:szCs w:val="24"/>
        </w:rPr>
        <w:t xml:space="preserve">, </w:t>
      </w:r>
      <w:r w:rsidRPr="0045716A">
        <w:rPr>
          <w:rFonts w:ascii="Times New Roman" w:hAnsi="Times New Roman" w:cs="Times New Roman"/>
          <w:bCs/>
          <w:color w:val="000000"/>
          <w:sz w:val="24"/>
          <w:szCs w:val="24"/>
        </w:rPr>
        <w:t>ya que se aportaron conocimientos novedosos para el área educativa al plantear las alternativas de formación y/o desarrollo de la capacidad humana basada en los instrumentos del saber conocer empleados por los docentes</w:t>
      </w:r>
      <w:r>
        <w:rPr>
          <w:rFonts w:ascii="Times New Roman" w:hAnsi="Times New Roman" w:cs="Times New Roman"/>
          <w:bCs/>
          <w:color w:val="000000"/>
          <w:sz w:val="24"/>
          <w:szCs w:val="24"/>
        </w:rPr>
        <w:t>.  T</w:t>
      </w:r>
      <w:r w:rsidRPr="0045716A">
        <w:rPr>
          <w:rFonts w:ascii="Times New Roman" w:hAnsi="Times New Roman" w:cs="Times New Roman"/>
          <w:bCs/>
          <w:color w:val="000000"/>
          <w:sz w:val="24"/>
          <w:szCs w:val="24"/>
        </w:rPr>
        <w:t xml:space="preserve">ambién tiene </w:t>
      </w:r>
      <w:r>
        <w:rPr>
          <w:rFonts w:ascii="Times New Roman" w:hAnsi="Times New Roman" w:cs="Times New Roman"/>
          <w:bCs/>
          <w:color w:val="000000"/>
          <w:sz w:val="24"/>
          <w:szCs w:val="24"/>
        </w:rPr>
        <w:t xml:space="preserve">importancia contemporánea, porque ofrece información acerca de un problema real que ocurre actualmente.  </w:t>
      </w:r>
      <w:r w:rsidRPr="0045716A">
        <w:rPr>
          <w:rFonts w:ascii="Times New Roman" w:hAnsi="Times New Roman" w:cs="Times New Roman"/>
          <w:bCs/>
          <w:color w:val="000000"/>
          <w:sz w:val="24"/>
          <w:szCs w:val="24"/>
        </w:rPr>
        <w:t xml:space="preserve">Además, es factible porque se circunscribió al estudio de educación primaria del </w:t>
      </w:r>
      <w:r>
        <w:rPr>
          <w:rFonts w:ascii="Times New Roman" w:hAnsi="Times New Roman" w:cs="Times New Roman"/>
          <w:bCs/>
          <w:color w:val="000000"/>
          <w:sz w:val="24"/>
          <w:szCs w:val="24"/>
        </w:rPr>
        <w:t>m</w:t>
      </w:r>
      <w:r w:rsidRPr="0045716A">
        <w:rPr>
          <w:rFonts w:ascii="Times New Roman" w:hAnsi="Times New Roman" w:cs="Times New Roman"/>
          <w:bCs/>
          <w:color w:val="000000"/>
          <w:sz w:val="24"/>
          <w:szCs w:val="24"/>
        </w:rPr>
        <w:t xml:space="preserve">unicipio San Diego, </w:t>
      </w:r>
      <w:r>
        <w:rPr>
          <w:rFonts w:ascii="Times New Roman" w:hAnsi="Times New Roman" w:cs="Times New Roman"/>
          <w:bCs/>
          <w:color w:val="000000"/>
          <w:sz w:val="24"/>
          <w:szCs w:val="24"/>
        </w:rPr>
        <w:t>de e</w:t>
      </w:r>
      <w:r w:rsidRPr="0045716A">
        <w:rPr>
          <w:rFonts w:ascii="Times New Roman" w:hAnsi="Times New Roman" w:cs="Times New Roman"/>
          <w:bCs/>
          <w:color w:val="000000"/>
          <w:sz w:val="24"/>
          <w:szCs w:val="24"/>
        </w:rPr>
        <w:t>stado Carabobo donde se contó con los recursos materiales, humanos y de tiempo.</w:t>
      </w:r>
    </w:p>
    <w:p w:rsidR="001538E7" w:rsidRPr="0045716A" w:rsidRDefault="001538E7" w:rsidP="003A4846">
      <w:pPr>
        <w:spacing w:after="0" w:line="360" w:lineRule="auto"/>
        <w:ind w:firstLine="284"/>
        <w:jc w:val="both"/>
        <w:rPr>
          <w:rFonts w:ascii="Times New Roman" w:hAnsi="Times New Roman" w:cs="Times New Roman"/>
          <w:bCs/>
          <w:color w:val="000000"/>
          <w:sz w:val="24"/>
          <w:szCs w:val="24"/>
        </w:rPr>
      </w:pPr>
      <w:r w:rsidRPr="0045716A">
        <w:rPr>
          <w:rFonts w:ascii="Times New Roman" w:hAnsi="Times New Roman" w:cs="Times New Roman"/>
          <w:bCs/>
          <w:color w:val="000000"/>
          <w:sz w:val="24"/>
          <w:szCs w:val="24"/>
        </w:rPr>
        <w:lastRenderedPageBreak/>
        <w:t>La justificación de esta investigación se sustenta en que su relevancia permite establecer parámetros de calidad educativa, donde el docente en su desempeño demuestre conocer los instrumentos en el desarrollo de sus habilidades, con el aprovechamiento de los recursos institucionales y el potencial cognoscitivo de los educandos, de tal manera que se generen actividades más organizadas, promoviendo ideas y acciones creativas, capaces de hacer un docente dinámico, facilitador de aprendi</w:t>
      </w:r>
      <w:r>
        <w:rPr>
          <w:rFonts w:ascii="Times New Roman" w:hAnsi="Times New Roman" w:cs="Times New Roman"/>
          <w:bCs/>
          <w:color w:val="000000"/>
          <w:sz w:val="24"/>
          <w:szCs w:val="24"/>
        </w:rPr>
        <w:t>zaje y promotor en su comunidad</w:t>
      </w:r>
      <w:r w:rsidRPr="0045716A">
        <w:rPr>
          <w:rFonts w:ascii="Times New Roman" w:hAnsi="Times New Roman" w:cs="Times New Roman"/>
          <w:bCs/>
          <w:color w:val="000000"/>
          <w:sz w:val="24"/>
          <w:szCs w:val="24"/>
        </w:rPr>
        <w:t xml:space="preserve">, lo cual pueda </w:t>
      </w:r>
      <w:r>
        <w:rPr>
          <w:rFonts w:ascii="Times New Roman" w:hAnsi="Times New Roman" w:cs="Times New Roman"/>
          <w:bCs/>
          <w:color w:val="000000"/>
          <w:sz w:val="24"/>
          <w:szCs w:val="24"/>
        </w:rPr>
        <w:t xml:space="preserve">coadyuvar  al logro de </w:t>
      </w:r>
      <w:r w:rsidRPr="0045716A">
        <w:rPr>
          <w:rFonts w:ascii="Times New Roman" w:hAnsi="Times New Roman" w:cs="Times New Roman"/>
          <w:bCs/>
          <w:color w:val="000000"/>
          <w:sz w:val="24"/>
          <w:szCs w:val="24"/>
        </w:rPr>
        <w:t xml:space="preserve"> una educación de calidad en dicho municipio.</w:t>
      </w:r>
    </w:p>
    <w:p w:rsidR="001538E7" w:rsidRDefault="001538E7" w:rsidP="003A4846">
      <w:pPr>
        <w:spacing w:after="0" w:line="360" w:lineRule="auto"/>
        <w:ind w:firstLine="28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Igualmente, esta indagación se considera de </w:t>
      </w:r>
      <w:r w:rsidRPr="0045716A">
        <w:rPr>
          <w:rFonts w:ascii="Times New Roman" w:hAnsi="Times New Roman" w:cs="Times New Roman"/>
          <w:bCs/>
          <w:color w:val="000000"/>
          <w:sz w:val="24"/>
          <w:szCs w:val="24"/>
        </w:rPr>
        <w:t xml:space="preserve">gran importancia por cuanto los resultados del diagnóstico servirán como </w:t>
      </w:r>
      <w:r>
        <w:rPr>
          <w:rFonts w:ascii="Times New Roman" w:hAnsi="Times New Roman" w:cs="Times New Roman"/>
          <w:bCs/>
          <w:color w:val="000000"/>
          <w:sz w:val="24"/>
          <w:szCs w:val="24"/>
        </w:rPr>
        <w:t xml:space="preserve">referencia </w:t>
      </w:r>
      <w:r w:rsidRPr="0045716A">
        <w:rPr>
          <w:rFonts w:ascii="Times New Roman" w:hAnsi="Times New Roman" w:cs="Times New Roman"/>
          <w:bCs/>
          <w:color w:val="000000"/>
          <w:sz w:val="24"/>
          <w:szCs w:val="24"/>
        </w:rPr>
        <w:t xml:space="preserve">a los directivos del municipio, </w:t>
      </w:r>
      <w:r>
        <w:rPr>
          <w:rFonts w:ascii="Times New Roman" w:hAnsi="Times New Roman" w:cs="Times New Roman"/>
          <w:bCs/>
          <w:color w:val="000000"/>
          <w:sz w:val="24"/>
          <w:szCs w:val="24"/>
        </w:rPr>
        <w:t xml:space="preserve">al momento de </w:t>
      </w:r>
      <w:r w:rsidRPr="0045716A">
        <w:rPr>
          <w:rFonts w:ascii="Times New Roman" w:hAnsi="Times New Roman" w:cs="Times New Roman"/>
          <w:bCs/>
          <w:color w:val="000000"/>
          <w:sz w:val="24"/>
          <w:szCs w:val="24"/>
        </w:rPr>
        <w:t xml:space="preserve">promover cursos de </w:t>
      </w:r>
      <w:r>
        <w:rPr>
          <w:rFonts w:ascii="Times New Roman" w:hAnsi="Times New Roman" w:cs="Times New Roman"/>
          <w:bCs/>
          <w:color w:val="000000"/>
          <w:sz w:val="24"/>
          <w:szCs w:val="24"/>
        </w:rPr>
        <w:t>perfeccionamiento</w:t>
      </w:r>
      <w:r w:rsidRPr="0045716A">
        <w:rPr>
          <w:rFonts w:ascii="Times New Roman" w:hAnsi="Times New Roman" w:cs="Times New Roman"/>
          <w:bCs/>
          <w:color w:val="000000"/>
          <w:sz w:val="24"/>
          <w:szCs w:val="24"/>
        </w:rPr>
        <w:t xml:space="preserve"> y actualización </w:t>
      </w:r>
      <w:r>
        <w:rPr>
          <w:rFonts w:ascii="Times New Roman" w:hAnsi="Times New Roman" w:cs="Times New Roman"/>
          <w:bCs/>
          <w:color w:val="000000"/>
          <w:sz w:val="24"/>
          <w:szCs w:val="24"/>
        </w:rPr>
        <w:t xml:space="preserve">dirigidos a </w:t>
      </w:r>
      <w:r w:rsidRPr="0045716A">
        <w:rPr>
          <w:rFonts w:ascii="Times New Roman" w:hAnsi="Times New Roman" w:cs="Times New Roman"/>
          <w:bCs/>
          <w:color w:val="000000"/>
          <w:sz w:val="24"/>
          <w:szCs w:val="24"/>
        </w:rPr>
        <w:t xml:space="preserve"> los; y</w:t>
      </w:r>
      <w:r>
        <w:rPr>
          <w:rFonts w:ascii="Times New Roman" w:hAnsi="Times New Roman" w:cs="Times New Roman"/>
          <w:bCs/>
          <w:color w:val="000000"/>
          <w:sz w:val="24"/>
          <w:szCs w:val="24"/>
        </w:rPr>
        <w:t>,</w:t>
      </w:r>
      <w:r w:rsidRPr="0045716A">
        <w:rPr>
          <w:rFonts w:ascii="Times New Roman" w:hAnsi="Times New Roman" w:cs="Times New Roman"/>
          <w:bCs/>
          <w:color w:val="000000"/>
          <w:sz w:val="24"/>
          <w:szCs w:val="24"/>
        </w:rPr>
        <w:t xml:space="preserve"> desde el punto de vista científico</w:t>
      </w:r>
      <w:r>
        <w:rPr>
          <w:rFonts w:ascii="Times New Roman" w:hAnsi="Times New Roman" w:cs="Times New Roman"/>
          <w:bCs/>
          <w:color w:val="000000"/>
          <w:sz w:val="24"/>
          <w:szCs w:val="24"/>
        </w:rPr>
        <w:t>,</w:t>
      </w:r>
      <w:r w:rsidRPr="0045716A">
        <w:rPr>
          <w:rFonts w:ascii="Times New Roman" w:hAnsi="Times New Roman" w:cs="Times New Roman"/>
          <w:bCs/>
          <w:color w:val="000000"/>
          <w:sz w:val="24"/>
          <w:szCs w:val="24"/>
        </w:rPr>
        <w:t xml:space="preserve"> constituye un aporte importante para los profesionales </w:t>
      </w:r>
      <w:r>
        <w:rPr>
          <w:rFonts w:ascii="Times New Roman" w:hAnsi="Times New Roman" w:cs="Times New Roman"/>
          <w:bCs/>
          <w:color w:val="000000"/>
          <w:sz w:val="24"/>
          <w:szCs w:val="24"/>
        </w:rPr>
        <w:t>d</w:t>
      </w:r>
      <w:r w:rsidRPr="0045716A">
        <w:rPr>
          <w:rFonts w:ascii="Times New Roman" w:hAnsi="Times New Roman" w:cs="Times New Roman"/>
          <w:bCs/>
          <w:color w:val="000000"/>
          <w:sz w:val="24"/>
          <w:szCs w:val="24"/>
        </w:rPr>
        <w:t>el ámbito educativo, ya que servirá como fuente de información</w:t>
      </w:r>
      <w:r>
        <w:rPr>
          <w:rFonts w:ascii="Times New Roman" w:hAnsi="Times New Roman" w:cs="Times New Roman"/>
          <w:bCs/>
          <w:color w:val="000000"/>
          <w:sz w:val="24"/>
          <w:szCs w:val="24"/>
        </w:rPr>
        <w:t xml:space="preserve"> o antecedente par</w:t>
      </w:r>
      <w:r w:rsidRPr="0045716A">
        <w:rPr>
          <w:rFonts w:ascii="Times New Roman" w:hAnsi="Times New Roman" w:cs="Times New Roman"/>
          <w:bCs/>
          <w:color w:val="000000"/>
          <w:sz w:val="24"/>
          <w:szCs w:val="24"/>
        </w:rPr>
        <w:t xml:space="preserve">a otras investigaciones que como </w:t>
      </w:r>
      <w:r>
        <w:rPr>
          <w:rFonts w:ascii="Times New Roman" w:hAnsi="Times New Roman" w:cs="Times New Roman"/>
          <w:bCs/>
          <w:color w:val="000000"/>
          <w:sz w:val="24"/>
          <w:szCs w:val="24"/>
        </w:rPr>
        <w:t>é</w:t>
      </w:r>
      <w:r w:rsidRPr="0045716A">
        <w:rPr>
          <w:rFonts w:ascii="Times New Roman" w:hAnsi="Times New Roman" w:cs="Times New Roman"/>
          <w:bCs/>
          <w:color w:val="000000"/>
          <w:sz w:val="24"/>
          <w:szCs w:val="24"/>
        </w:rPr>
        <w:t xml:space="preserve">sta </w:t>
      </w:r>
      <w:r>
        <w:rPr>
          <w:rFonts w:ascii="Times New Roman" w:hAnsi="Times New Roman" w:cs="Times New Roman"/>
          <w:bCs/>
          <w:color w:val="000000"/>
          <w:sz w:val="24"/>
          <w:szCs w:val="24"/>
        </w:rPr>
        <w:t>persiguen objetivos similares, para</w:t>
      </w:r>
      <w:r w:rsidRPr="0045716A">
        <w:rPr>
          <w:rFonts w:ascii="Times New Roman" w:hAnsi="Times New Roman" w:cs="Times New Roman"/>
          <w:bCs/>
          <w:color w:val="000000"/>
          <w:sz w:val="24"/>
          <w:szCs w:val="24"/>
        </w:rPr>
        <w:t xml:space="preserve"> de esta manera contribuir por medio de los instrumentos del saber conocer del docente de aula </w:t>
      </w:r>
      <w:r>
        <w:rPr>
          <w:rFonts w:ascii="Times New Roman" w:hAnsi="Times New Roman" w:cs="Times New Roman"/>
          <w:bCs/>
          <w:color w:val="000000"/>
          <w:sz w:val="24"/>
          <w:szCs w:val="24"/>
        </w:rPr>
        <w:t xml:space="preserve"> con </w:t>
      </w:r>
      <w:r w:rsidRPr="0045716A">
        <w:rPr>
          <w:rFonts w:ascii="Times New Roman" w:hAnsi="Times New Roman" w:cs="Times New Roman"/>
          <w:bCs/>
          <w:color w:val="000000"/>
          <w:sz w:val="24"/>
          <w:szCs w:val="24"/>
        </w:rPr>
        <w:t>la calidad educativa que fortalecerá el campo de la investigación en Venezuela.</w:t>
      </w:r>
    </w:p>
    <w:p w:rsidR="001538E7" w:rsidRDefault="001538E7" w:rsidP="003A4846">
      <w:pPr>
        <w:spacing w:after="0" w:line="360" w:lineRule="auto"/>
        <w:ind w:firstLine="284"/>
      </w:pPr>
    </w:p>
    <w:p w:rsidR="001538E7" w:rsidRDefault="001538E7">
      <w:pPr>
        <w:rPr>
          <w:rFonts w:ascii="Times New Roman" w:eastAsia="Times New Roman" w:hAnsi="Times New Roman" w:cs="Times New Roman"/>
          <w:b/>
          <w:bCs/>
          <w:color w:val="000000"/>
          <w:sz w:val="24"/>
          <w:szCs w:val="24"/>
          <w:lang w:val="es-VE" w:eastAsia="es-VE"/>
        </w:rPr>
      </w:pPr>
    </w:p>
    <w:p w:rsidR="001538E7" w:rsidRDefault="001538E7" w:rsidP="00F66338">
      <w:pPr>
        <w:spacing w:after="0" w:line="360" w:lineRule="auto"/>
        <w:ind w:firstLine="284"/>
        <w:jc w:val="center"/>
        <w:rPr>
          <w:rFonts w:ascii="Times New Roman" w:eastAsia="Times New Roman" w:hAnsi="Times New Roman" w:cs="Times New Roman"/>
          <w:b/>
          <w:bCs/>
          <w:color w:val="000000"/>
          <w:sz w:val="24"/>
          <w:szCs w:val="24"/>
          <w:lang w:val="es-VE" w:eastAsia="es-VE"/>
        </w:rPr>
      </w:pPr>
    </w:p>
    <w:p w:rsidR="001538E7" w:rsidRDefault="001538E7" w:rsidP="00F66338">
      <w:pPr>
        <w:spacing w:after="0" w:line="360" w:lineRule="auto"/>
        <w:ind w:firstLine="284"/>
        <w:jc w:val="center"/>
        <w:rPr>
          <w:rFonts w:ascii="Times New Roman" w:eastAsia="Times New Roman" w:hAnsi="Times New Roman" w:cs="Times New Roman"/>
          <w:b/>
          <w:bCs/>
          <w:color w:val="000000"/>
          <w:sz w:val="24"/>
          <w:szCs w:val="24"/>
          <w:lang w:val="es-VE" w:eastAsia="es-VE"/>
        </w:rPr>
      </w:pPr>
    </w:p>
    <w:p w:rsidR="001538E7" w:rsidRDefault="001538E7" w:rsidP="00F66338">
      <w:pPr>
        <w:spacing w:after="0" w:line="360" w:lineRule="auto"/>
        <w:ind w:firstLine="284"/>
        <w:jc w:val="center"/>
        <w:rPr>
          <w:rFonts w:ascii="Times New Roman" w:eastAsia="Times New Roman" w:hAnsi="Times New Roman" w:cs="Times New Roman"/>
          <w:b/>
          <w:bCs/>
          <w:color w:val="000000"/>
          <w:sz w:val="24"/>
          <w:szCs w:val="24"/>
          <w:lang w:val="es-VE" w:eastAsia="es-VE"/>
        </w:rPr>
      </w:pPr>
    </w:p>
    <w:p w:rsidR="001538E7" w:rsidRDefault="001538E7" w:rsidP="00F66338">
      <w:pPr>
        <w:spacing w:after="0" w:line="360" w:lineRule="auto"/>
        <w:ind w:firstLine="284"/>
        <w:jc w:val="center"/>
        <w:rPr>
          <w:rFonts w:ascii="Times New Roman" w:eastAsia="Times New Roman" w:hAnsi="Times New Roman" w:cs="Times New Roman"/>
          <w:b/>
          <w:bCs/>
          <w:color w:val="000000"/>
          <w:sz w:val="24"/>
          <w:szCs w:val="24"/>
          <w:lang w:val="es-VE" w:eastAsia="es-VE"/>
        </w:rPr>
      </w:pPr>
    </w:p>
    <w:p w:rsidR="001538E7" w:rsidRDefault="001538E7" w:rsidP="00793552">
      <w:pPr>
        <w:spacing w:after="0" w:line="360" w:lineRule="auto"/>
        <w:rPr>
          <w:rFonts w:ascii="Times New Roman" w:eastAsia="Times New Roman" w:hAnsi="Times New Roman" w:cs="Times New Roman"/>
          <w:b/>
          <w:bCs/>
          <w:color w:val="000000"/>
          <w:sz w:val="24"/>
          <w:szCs w:val="24"/>
          <w:lang w:val="es-VE" w:eastAsia="es-VE"/>
        </w:rPr>
      </w:pPr>
    </w:p>
    <w:p w:rsidR="001538E7" w:rsidRDefault="001538E7" w:rsidP="00F66338">
      <w:pPr>
        <w:spacing w:after="0" w:line="360" w:lineRule="auto"/>
        <w:ind w:firstLine="284"/>
        <w:jc w:val="center"/>
        <w:rPr>
          <w:rFonts w:ascii="Times New Roman" w:eastAsia="Times New Roman" w:hAnsi="Times New Roman" w:cs="Times New Roman"/>
          <w:b/>
          <w:bCs/>
          <w:color w:val="000000"/>
          <w:sz w:val="24"/>
          <w:szCs w:val="24"/>
          <w:lang w:val="es-VE" w:eastAsia="es-VE"/>
        </w:rPr>
      </w:pPr>
    </w:p>
    <w:p w:rsidR="001538E7" w:rsidRPr="001538E7" w:rsidRDefault="001538E7" w:rsidP="001538E7">
      <w:pPr>
        <w:spacing w:line="360" w:lineRule="auto"/>
        <w:ind w:firstLine="709"/>
        <w:mirrorIndents/>
        <w:jc w:val="center"/>
        <w:outlineLvl w:val="0"/>
        <w:rPr>
          <w:rFonts w:ascii="Times New Roman" w:eastAsia="Times New Roman" w:hAnsi="Times New Roman" w:cs="Times New Roman"/>
          <w:b/>
          <w:bCs/>
          <w:color w:val="000000"/>
          <w:sz w:val="24"/>
          <w:szCs w:val="24"/>
          <w:lang w:val="es-VE" w:eastAsia="es-VE"/>
        </w:rPr>
      </w:pPr>
    </w:p>
    <w:p w:rsidR="001538E7" w:rsidRPr="001538E7" w:rsidRDefault="001538E7" w:rsidP="00793552">
      <w:pPr>
        <w:spacing w:after="0" w:line="360" w:lineRule="auto"/>
        <w:ind w:firstLine="284"/>
        <w:mirrorIndents/>
        <w:jc w:val="center"/>
        <w:outlineLvl w:val="0"/>
        <w:rPr>
          <w:rFonts w:ascii="Times New Roman" w:eastAsia="Times New Roman" w:hAnsi="Times New Roman" w:cs="Times New Roman"/>
          <w:b/>
          <w:bCs/>
          <w:color w:val="000000"/>
          <w:sz w:val="24"/>
          <w:szCs w:val="24"/>
          <w:lang w:val="es-VE" w:eastAsia="es-VE"/>
        </w:rPr>
      </w:pPr>
    </w:p>
    <w:p w:rsidR="006D4DE6" w:rsidRDefault="006D4DE6" w:rsidP="00AC5C11">
      <w:pPr>
        <w:spacing w:after="0" w:line="360" w:lineRule="auto"/>
        <w:mirrorIndents/>
        <w:outlineLvl w:val="0"/>
        <w:rPr>
          <w:rFonts w:ascii="Times New Roman" w:eastAsia="Times New Roman" w:hAnsi="Times New Roman" w:cs="Times New Roman"/>
          <w:b/>
          <w:bCs/>
          <w:color w:val="000000"/>
          <w:sz w:val="24"/>
          <w:szCs w:val="24"/>
          <w:lang w:val="es-VE" w:eastAsia="es-VE"/>
        </w:rPr>
      </w:pPr>
    </w:p>
    <w:p w:rsidR="00AC5C11" w:rsidRDefault="00AC5C11" w:rsidP="00AC5C11">
      <w:pPr>
        <w:spacing w:after="0" w:line="360" w:lineRule="auto"/>
        <w:mirrorIndents/>
        <w:outlineLvl w:val="0"/>
        <w:rPr>
          <w:rFonts w:ascii="Times New Roman" w:eastAsia="Times New Roman" w:hAnsi="Times New Roman" w:cs="Times New Roman"/>
          <w:b/>
          <w:bCs/>
          <w:color w:val="000000"/>
          <w:sz w:val="24"/>
          <w:szCs w:val="24"/>
          <w:lang w:val="es-VE" w:eastAsia="es-VE"/>
        </w:rPr>
      </w:pPr>
    </w:p>
    <w:p w:rsidR="00496013" w:rsidRDefault="00496013" w:rsidP="00AC5C11">
      <w:pPr>
        <w:spacing w:after="0" w:line="360" w:lineRule="auto"/>
        <w:mirrorIndents/>
        <w:outlineLvl w:val="0"/>
        <w:rPr>
          <w:rFonts w:ascii="Times New Roman" w:eastAsia="Times New Roman" w:hAnsi="Times New Roman" w:cs="Times New Roman"/>
          <w:b/>
          <w:bCs/>
          <w:color w:val="000000"/>
          <w:sz w:val="24"/>
          <w:szCs w:val="24"/>
          <w:lang w:val="es-VE" w:eastAsia="es-VE"/>
        </w:rPr>
      </w:pPr>
    </w:p>
    <w:p w:rsidR="00496013" w:rsidRDefault="00496013" w:rsidP="00AC5C11">
      <w:pPr>
        <w:spacing w:after="0" w:line="360" w:lineRule="auto"/>
        <w:mirrorIndents/>
        <w:outlineLvl w:val="0"/>
        <w:rPr>
          <w:rFonts w:ascii="Times New Roman" w:eastAsia="Times New Roman" w:hAnsi="Times New Roman" w:cs="Times New Roman"/>
          <w:b/>
          <w:bCs/>
          <w:color w:val="000000"/>
          <w:sz w:val="24"/>
          <w:szCs w:val="24"/>
          <w:lang w:val="es-VE" w:eastAsia="es-VE"/>
        </w:rPr>
      </w:pPr>
    </w:p>
    <w:p w:rsidR="006D4DE6" w:rsidRDefault="006D4DE6" w:rsidP="00793552">
      <w:pPr>
        <w:spacing w:after="0" w:line="360" w:lineRule="auto"/>
        <w:ind w:firstLine="284"/>
        <w:mirrorIndents/>
        <w:jc w:val="center"/>
        <w:outlineLvl w:val="0"/>
        <w:rPr>
          <w:rFonts w:ascii="Times New Roman" w:eastAsia="Times New Roman" w:hAnsi="Times New Roman" w:cs="Times New Roman"/>
          <w:b/>
          <w:bCs/>
          <w:color w:val="000000"/>
          <w:sz w:val="24"/>
          <w:szCs w:val="24"/>
          <w:lang w:val="es-VE" w:eastAsia="es-VE"/>
        </w:rPr>
      </w:pPr>
    </w:p>
    <w:p w:rsidR="00AC5C11" w:rsidRDefault="00AC5C11" w:rsidP="00793552">
      <w:pPr>
        <w:spacing w:after="0" w:line="360" w:lineRule="auto"/>
        <w:ind w:firstLine="284"/>
        <w:mirrorIndents/>
        <w:jc w:val="center"/>
        <w:outlineLvl w:val="0"/>
        <w:rPr>
          <w:rFonts w:ascii="Times New Roman" w:eastAsia="Times New Roman" w:hAnsi="Times New Roman" w:cs="Times New Roman"/>
          <w:b/>
          <w:bCs/>
          <w:color w:val="000000"/>
          <w:sz w:val="24"/>
          <w:szCs w:val="24"/>
          <w:lang w:val="es-VE" w:eastAsia="es-VE"/>
        </w:rPr>
      </w:pPr>
    </w:p>
    <w:p w:rsidR="001538E7" w:rsidRPr="00793552" w:rsidRDefault="001538E7" w:rsidP="00C36B80">
      <w:pPr>
        <w:pStyle w:val="Prrafodelista"/>
        <w:numPr>
          <w:ilvl w:val="0"/>
          <w:numId w:val="1"/>
        </w:numPr>
        <w:spacing w:after="240" w:line="360" w:lineRule="auto"/>
        <w:ind w:left="641" w:hanging="357"/>
        <w:contextualSpacing w:val="0"/>
        <w:mirrorIndents/>
        <w:jc w:val="center"/>
        <w:outlineLvl w:val="0"/>
        <w:rPr>
          <w:rFonts w:ascii="Times New Roman" w:eastAsia="Times New Roman" w:hAnsi="Times New Roman" w:cs="Times New Roman"/>
          <w:b/>
          <w:bCs/>
          <w:color w:val="000000"/>
          <w:sz w:val="24"/>
          <w:szCs w:val="24"/>
          <w:lang w:eastAsia="es-VE"/>
        </w:rPr>
      </w:pPr>
      <w:bookmarkStart w:id="12" w:name="_Toc448947270"/>
      <w:r w:rsidRPr="00793552">
        <w:rPr>
          <w:rFonts w:ascii="Times New Roman" w:eastAsia="Times New Roman" w:hAnsi="Times New Roman" w:cs="Times New Roman"/>
          <w:b/>
          <w:bCs/>
          <w:color w:val="000000"/>
          <w:sz w:val="24"/>
          <w:szCs w:val="24"/>
          <w:lang w:eastAsia="es-VE"/>
        </w:rPr>
        <w:lastRenderedPageBreak/>
        <w:t>MARCO TEÓRICO</w:t>
      </w:r>
      <w:bookmarkEnd w:id="12"/>
    </w:p>
    <w:p w:rsidR="00793552" w:rsidRDefault="001538E7" w:rsidP="00496013">
      <w:pPr>
        <w:spacing w:line="360" w:lineRule="auto"/>
        <w:ind w:firstLine="284"/>
        <w:mirrorIndents/>
        <w:jc w:val="both"/>
        <w:outlineLvl w:val="0"/>
        <w:rPr>
          <w:rFonts w:ascii="Times New Roman" w:hAnsi="Times New Roman" w:cs="Times New Roman"/>
          <w:bCs/>
          <w:color w:val="000000"/>
          <w:sz w:val="24"/>
          <w:szCs w:val="24"/>
        </w:rPr>
      </w:pPr>
      <w:bookmarkStart w:id="13" w:name="_Toc448944253"/>
      <w:bookmarkStart w:id="14" w:name="_Toc448947271"/>
      <w:r w:rsidRPr="001538E7">
        <w:rPr>
          <w:rFonts w:ascii="Times New Roman" w:hAnsi="Times New Roman" w:cs="Times New Roman"/>
          <w:bCs/>
          <w:color w:val="000000"/>
          <w:sz w:val="24"/>
          <w:szCs w:val="24"/>
        </w:rPr>
        <w:t>El Marco Teórico, es el Capítulo II del Proyecto de Investigación o Trabajo de Investigación, en él se recogen los conocimientos existentes sobre el tema a investigar, específicamente referidos al problema planteado, debe explicar cada una de las variables que afectan el comportamiento del objeto, debe definir todos los objetivos, tanto que teóricamente deben cumplirse y debe servir para corroborar los resultados obtenidos en la investigación. Los resultados obtenidos en la investigación deben confirmar, negar o discrepar de las teorías planteadas, por ello el ma</w:t>
      </w:r>
      <w:r w:rsidR="006B6DE6">
        <w:rPr>
          <w:rFonts w:ascii="Times New Roman" w:hAnsi="Times New Roman" w:cs="Times New Roman"/>
          <w:bCs/>
          <w:color w:val="000000"/>
          <w:sz w:val="24"/>
          <w:szCs w:val="24"/>
        </w:rPr>
        <w:t>rco teórico debe ser exhaustivo</w:t>
      </w:r>
      <w:r w:rsidRPr="001538E7">
        <w:rPr>
          <w:rFonts w:ascii="Times New Roman" w:hAnsi="Times New Roman" w:cs="Times New Roman"/>
          <w:bCs/>
          <w:color w:val="000000"/>
          <w:sz w:val="24"/>
          <w:szCs w:val="24"/>
        </w:rPr>
        <w:t xml:space="preserve"> (Michelena, 2004).</w:t>
      </w:r>
      <w:bookmarkEnd w:id="13"/>
      <w:bookmarkEnd w:id="14"/>
    </w:p>
    <w:p w:rsidR="001538E7" w:rsidRPr="001538E7" w:rsidRDefault="00126CE1" w:rsidP="00496013">
      <w:pPr>
        <w:pStyle w:val="Ttulo2"/>
        <w:spacing w:before="0" w:line="360" w:lineRule="auto"/>
        <w:rPr>
          <w:rFonts w:ascii="Times New Roman" w:eastAsia="Times New Roman" w:hAnsi="Times New Roman" w:cs="Times New Roman"/>
          <w:b/>
          <w:bCs/>
          <w:color w:val="000000"/>
          <w:sz w:val="24"/>
          <w:szCs w:val="24"/>
          <w:lang w:eastAsia="es-VE"/>
        </w:rPr>
      </w:pPr>
      <w:bookmarkStart w:id="15" w:name="_Toc448947272"/>
      <w:r>
        <w:rPr>
          <w:rFonts w:ascii="Times New Roman" w:eastAsia="Times New Roman" w:hAnsi="Times New Roman" w:cs="Times New Roman"/>
          <w:b/>
          <w:bCs/>
          <w:color w:val="000000"/>
          <w:sz w:val="24"/>
          <w:szCs w:val="24"/>
          <w:lang w:eastAsia="es-VE"/>
        </w:rPr>
        <w:t xml:space="preserve">2.1 </w:t>
      </w:r>
      <w:r w:rsidR="001538E7" w:rsidRPr="001538E7">
        <w:rPr>
          <w:rFonts w:ascii="Times New Roman" w:eastAsia="Times New Roman" w:hAnsi="Times New Roman" w:cs="Times New Roman"/>
          <w:b/>
          <w:bCs/>
          <w:color w:val="000000"/>
          <w:sz w:val="24"/>
          <w:szCs w:val="24"/>
          <w:lang w:eastAsia="es-VE"/>
        </w:rPr>
        <w:t>Antecedentes de la investigación</w:t>
      </w:r>
      <w:bookmarkEnd w:id="15"/>
    </w:p>
    <w:p w:rsidR="001538E7" w:rsidRPr="001538E7" w:rsidRDefault="001538E7" w:rsidP="00264807">
      <w:pPr>
        <w:spacing w:after="0" w:line="360" w:lineRule="auto"/>
        <w:ind w:firstLine="284"/>
        <w:jc w:val="both"/>
        <w:rPr>
          <w:rFonts w:ascii="Times New Roman" w:eastAsia="Times New Roman" w:hAnsi="Times New Roman" w:cs="Times New Roman"/>
          <w:sz w:val="24"/>
          <w:szCs w:val="24"/>
          <w:lang w:val="es-VE" w:eastAsia="es-VE"/>
        </w:rPr>
      </w:pPr>
      <w:r w:rsidRPr="001538E7">
        <w:rPr>
          <w:rFonts w:ascii="Times New Roman" w:hAnsi="Times New Roman" w:cs="Times New Roman"/>
          <w:bCs/>
          <w:color w:val="000000"/>
          <w:sz w:val="24"/>
          <w:szCs w:val="24"/>
        </w:rPr>
        <w:t xml:space="preserve">Entre los trabajos más relevantes, relacionados con el objeto de estudio de la presente investigación, que fueron encontrados a partir de la revisión de la literatura existente, destacan las siguientes investigaciones.   </w:t>
      </w:r>
    </w:p>
    <w:p w:rsidR="001538E7" w:rsidRPr="001538E7" w:rsidRDefault="001538E7" w:rsidP="00793552">
      <w:pPr>
        <w:spacing w:after="0" w:line="360" w:lineRule="auto"/>
        <w:ind w:firstLine="284"/>
        <w:jc w:val="both"/>
        <w:rPr>
          <w:rFonts w:ascii="Times New Roman" w:hAnsi="Times New Roman" w:cs="Times New Roman"/>
          <w:bCs/>
          <w:color w:val="000000"/>
          <w:sz w:val="24"/>
          <w:szCs w:val="24"/>
        </w:rPr>
      </w:pPr>
      <w:r w:rsidRPr="001538E7">
        <w:rPr>
          <w:rFonts w:ascii="Times New Roman" w:hAnsi="Times New Roman" w:cs="Times New Roman"/>
          <w:bCs/>
          <w:color w:val="000000"/>
          <w:sz w:val="24"/>
          <w:szCs w:val="24"/>
        </w:rPr>
        <w:t xml:space="preserve">En primer lugar, </w:t>
      </w:r>
      <w:proofErr w:type="spellStart"/>
      <w:r w:rsidRPr="001538E7">
        <w:rPr>
          <w:rFonts w:ascii="Times New Roman" w:hAnsi="Times New Roman" w:cs="Times New Roman"/>
          <w:bCs/>
          <w:color w:val="000000"/>
          <w:sz w:val="24"/>
          <w:szCs w:val="24"/>
        </w:rPr>
        <w:t>Terigi</w:t>
      </w:r>
      <w:proofErr w:type="spellEnd"/>
      <w:r w:rsidRPr="001538E7">
        <w:rPr>
          <w:rFonts w:ascii="Times New Roman" w:hAnsi="Times New Roman" w:cs="Times New Roman"/>
          <w:bCs/>
          <w:color w:val="000000"/>
          <w:sz w:val="24"/>
          <w:szCs w:val="24"/>
        </w:rPr>
        <w:t xml:space="preserve"> (2012) se planteó un estudio que tuvo como propósito la iniciativa de responder ¿qué debe saber un docente y por qué?  Se trató  de los procesos que elabora el docente para proceder a una investigación a través de los saberes. De sus resultados se originan la recomendación de reflexionar sobre la propia experiencia como un medio de investigación de los contenidos que aún requiere por conocer.  Asimismo, se recomienda al docente compartir sus conocimientos en función  al desenvolvimiento del estudiante, esta información sirve para resaltar por qué es necesario que los docentes conozcan los elementos que caracterizan a los contenidos matemáticos en el contexto escolar, ya que cada profesor debe practicar lo que enseña y, por ende, debe dar a entender que maneja los contenidos impartidos, de este modo el estudiante puede tomar mayor interés por aprender los contenidos que se le imparten. </w:t>
      </w:r>
    </w:p>
    <w:p w:rsidR="001538E7" w:rsidRPr="001538E7" w:rsidRDefault="001538E7" w:rsidP="00793552">
      <w:pPr>
        <w:spacing w:after="0" w:line="360" w:lineRule="auto"/>
        <w:ind w:firstLine="284"/>
        <w:jc w:val="both"/>
        <w:textAlignment w:val="baseline"/>
        <w:rPr>
          <w:rFonts w:ascii="Arial" w:eastAsia="Times New Roman" w:hAnsi="Arial" w:cs="Arial"/>
          <w:color w:val="000000"/>
          <w:sz w:val="24"/>
          <w:szCs w:val="24"/>
          <w:lang w:val="es-VE" w:eastAsia="es-VE"/>
        </w:rPr>
      </w:pPr>
      <w:r w:rsidRPr="001538E7">
        <w:rPr>
          <w:rFonts w:ascii="Times New Roman" w:hAnsi="Times New Roman" w:cs="Times New Roman"/>
          <w:bCs/>
          <w:color w:val="000000"/>
          <w:sz w:val="24"/>
          <w:szCs w:val="24"/>
          <w:lang w:val="es-VE"/>
        </w:rPr>
        <w:t>Por su parte, Gómez &amp; Gutiérrez (2014) desarrollaron una indagación cuyo objetivo se orientó a profundizar en el estudio del conocimiento matemático y didáctico manifestado por los futuros profesores que participaron en el TEDS-M (</w:t>
      </w:r>
      <w:proofErr w:type="spellStart"/>
      <w:r w:rsidRPr="001538E7">
        <w:rPr>
          <w:rFonts w:ascii="Times New Roman" w:hAnsi="Times New Roman" w:cs="Times New Roman"/>
          <w:bCs/>
          <w:color w:val="000000"/>
          <w:sz w:val="24"/>
          <w:szCs w:val="24"/>
          <w:lang w:val="es-VE"/>
        </w:rPr>
        <w:t>Teacher</w:t>
      </w:r>
      <w:proofErr w:type="spellEnd"/>
      <w:r w:rsidRPr="001538E7">
        <w:rPr>
          <w:rFonts w:ascii="Times New Roman" w:hAnsi="Times New Roman" w:cs="Times New Roman"/>
          <w:bCs/>
          <w:color w:val="000000"/>
          <w:sz w:val="24"/>
          <w:szCs w:val="24"/>
          <w:lang w:val="es-VE"/>
        </w:rPr>
        <w:t xml:space="preserve"> </w:t>
      </w:r>
      <w:proofErr w:type="spellStart"/>
      <w:r w:rsidRPr="001538E7">
        <w:rPr>
          <w:rFonts w:ascii="Times New Roman" w:hAnsi="Times New Roman" w:cs="Times New Roman"/>
          <w:bCs/>
          <w:color w:val="000000"/>
          <w:sz w:val="24"/>
          <w:szCs w:val="24"/>
          <w:lang w:val="es-VE"/>
        </w:rPr>
        <w:t>Education</w:t>
      </w:r>
      <w:proofErr w:type="spellEnd"/>
      <w:r w:rsidRPr="001538E7">
        <w:rPr>
          <w:rFonts w:ascii="Times New Roman" w:hAnsi="Times New Roman" w:cs="Times New Roman"/>
          <w:bCs/>
          <w:color w:val="000000"/>
          <w:sz w:val="24"/>
          <w:szCs w:val="24"/>
          <w:lang w:val="es-VE"/>
        </w:rPr>
        <w:t xml:space="preserve"> </w:t>
      </w:r>
      <w:proofErr w:type="spellStart"/>
      <w:r w:rsidRPr="001538E7">
        <w:rPr>
          <w:rFonts w:ascii="Times New Roman" w:hAnsi="Times New Roman" w:cs="Times New Roman"/>
          <w:bCs/>
          <w:color w:val="000000"/>
          <w:sz w:val="24"/>
          <w:szCs w:val="24"/>
          <w:lang w:val="es-VE"/>
        </w:rPr>
        <w:t>Study</w:t>
      </w:r>
      <w:proofErr w:type="spellEnd"/>
      <w:r w:rsidRPr="001538E7">
        <w:rPr>
          <w:rFonts w:ascii="Times New Roman" w:hAnsi="Times New Roman" w:cs="Times New Roman"/>
          <w:bCs/>
          <w:color w:val="000000"/>
          <w:sz w:val="24"/>
          <w:szCs w:val="24"/>
          <w:lang w:val="es-VE"/>
        </w:rPr>
        <w:t xml:space="preserve"> </w:t>
      </w:r>
      <w:proofErr w:type="spellStart"/>
      <w:r w:rsidRPr="001538E7">
        <w:rPr>
          <w:rFonts w:ascii="Times New Roman" w:hAnsi="Times New Roman" w:cs="Times New Roman"/>
          <w:bCs/>
          <w:color w:val="000000"/>
          <w:sz w:val="24"/>
          <w:szCs w:val="24"/>
          <w:lang w:val="es-VE"/>
        </w:rPr>
        <w:t>Mathematic</w:t>
      </w:r>
      <w:proofErr w:type="spellEnd"/>
      <w:r w:rsidRPr="001538E7">
        <w:rPr>
          <w:rFonts w:ascii="Times New Roman" w:hAnsi="Times New Roman" w:cs="Times New Roman"/>
          <w:bCs/>
          <w:color w:val="000000"/>
          <w:sz w:val="24"/>
          <w:szCs w:val="24"/>
          <w:lang w:val="es-VE"/>
        </w:rPr>
        <w:t xml:space="preserve">), que traducido al español es: “profesor de estudio de la educación matemática.  En el mismo se propuso una aproximación alternativa a la conceptualización del conocimiento didáctico del futuro profesor. Se concluyó con la recomendación de que el docente debe ampliar cada vez más los conocimientos que posee en el área de matemática, para así facilitar con mayor fluidez la </w:t>
      </w:r>
      <w:r w:rsidRPr="001538E7">
        <w:rPr>
          <w:rFonts w:ascii="Times New Roman" w:hAnsi="Times New Roman" w:cs="Times New Roman"/>
          <w:bCs/>
          <w:color w:val="000000"/>
          <w:sz w:val="24"/>
          <w:szCs w:val="24"/>
          <w:lang w:val="es-VE"/>
        </w:rPr>
        <w:lastRenderedPageBreak/>
        <w:t xml:space="preserve">didáctica de la enseñanza, basándose en ampliar sus conocimientos matemáticos para asegurar un rendimiento académico de calidad de los estudiantes en el área de matemática. </w:t>
      </w:r>
    </w:p>
    <w:p w:rsidR="001538E7" w:rsidRPr="001538E7" w:rsidRDefault="001538E7" w:rsidP="00793552">
      <w:pPr>
        <w:spacing w:after="0" w:line="360" w:lineRule="auto"/>
        <w:ind w:firstLine="284"/>
        <w:jc w:val="both"/>
        <w:rPr>
          <w:rFonts w:ascii="Times New Roman" w:hAnsi="Times New Roman" w:cs="Times New Roman"/>
          <w:bCs/>
          <w:color w:val="000000"/>
          <w:sz w:val="24"/>
          <w:szCs w:val="24"/>
        </w:rPr>
      </w:pPr>
      <w:r w:rsidRPr="001538E7">
        <w:rPr>
          <w:rFonts w:ascii="Times New Roman" w:hAnsi="Times New Roman" w:cs="Times New Roman"/>
          <w:bCs/>
          <w:color w:val="000000"/>
          <w:sz w:val="24"/>
          <w:szCs w:val="24"/>
        </w:rPr>
        <w:t xml:space="preserve">El trabajo realizado por Gudiño (2014), se basó en mostrar  la noción de idoneidad didáctica introducida en el marco del enfoque </w:t>
      </w:r>
      <w:proofErr w:type="spellStart"/>
      <w:r w:rsidRPr="001538E7">
        <w:rPr>
          <w:rFonts w:ascii="Times New Roman" w:hAnsi="Times New Roman" w:cs="Times New Roman"/>
          <w:bCs/>
          <w:color w:val="000000"/>
          <w:sz w:val="24"/>
          <w:szCs w:val="24"/>
        </w:rPr>
        <w:t>ontosemiótico</w:t>
      </w:r>
      <w:proofErr w:type="spellEnd"/>
      <w:r w:rsidRPr="001538E7">
        <w:rPr>
          <w:rFonts w:ascii="Times New Roman" w:hAnsi="Times New Roman" w:cs="Times New Roman"/>
          <w:bCs/>
          <w:color w:val="000000"/>
          <w:sz w:val="24"/>
          <w:szCs w:val="24"/>
        </w:rPr>
        <w:t xml:space="preserve"> del conocimiento y la instrucción matemática, donde el sistema de indicadores empíricos que la desarrollan, puede ser el punto de partida de una teoría de la instrucción matemática orientada hacia la mejora progresiva de la enseñanza.  En el mismo se concluyó que es importante que el docente pueda denotar el efecto de la idoneidad didáctica para así aplicarla en el aula de clase, con el propósito de mejorar el rendimiento de los estudiantes en el área de matemática y encontrar en ellos el entusiasmo por aprender la asignatura.</w:t>
      </w:r>
    </w:p>
    <w:p w:rsidR="001538E7" w:rsidRPr="001538E7" w:rsidRDefault="001538E7" w:rsidP="00793552">
      <w:pPr>
        <w:spacing w:after="0" w:line="360" w:lineRule="auto"/>
        <w:ind w:firstLine="284"/>
        <w:jc w:val="both"/>
        <w:rPr>
          <w:rFonts w:ascii="Times New Roman" w:hAnsi="Times New Roman" w:cs="Times New Roman"/>
          <w:bCs/>
          <w:color w:val="000000"/>
          <w:sz w:val="24"/>
          <w:szCs w:val="24"/>
        </w:rPr>
      </w:pPr>
      <w:r w:rsidRPr="001538E7">
        <w:rPr>
          <w:rFonts w:ascii="Times New Roman" w:hAnsi="Times New Roman" w:cs="Times New Roman"/>
          <w:bCs/>
          <w:color w:val="000000"/>
          <w:sz w:val="24"/>
          <w:szCs w:val="24"/>
        </w:rPr>
        <w:t xml:space="preserve">Por otro lado, Vásquez, Alsina &amp;  </w:t>
      </w:r>
      <w:proofErr w:type="spellStart"/>
      <w:r w:rsidRPr="001538E7">
        <w:rPr>
          <w:rFonts w:ascii="Times New Roman" w:hAnsi="Times New Roman" w:cs="Times New Roman"/>
          <w:bCs/>
          <w:color w:val="000000"/>
          <w:sz w:val="24"/>
          <w:szCs w:val="24"/>
        </w:rPr>
        <w:t>Pastells</w:t>
      </w:r>
      <w:proofErr w:type="spellEnd"/>
      <w:r w:rsidRPr="001538E7">
        <w:rPr>
          <w:rFonts w:ascii="Times New Roman" w:hAnsi="Times New Roman" w:cs="Times New Roman"/>
          <w:bCs/>
          <w:color w:val="000000"/>
          <w:sz w:val="24"/>
          <w:szCs w:val="24"/>
        </w:rPr>
        <w:t xml:space="preserve"> (2014) buscaron aportar evidencias sobre los conocimientos matemáticos y didácticos que deben poner en juego los profesores de educación primaria para la enseñanza de la probabilidad. Para ello, se realizó un análisis exploratorio de referentes curriculares internacionales y nacionales sobre enseñanza y aprendizaje de la probabilidad, así como de algunos modelos sobre el conocimiento didáctico y matemático del profesor.  Sobre la base de dicho análisis, se dio como recomendaciones algunas directrices para la formación del profesorado que contribuyen a mejorar la comprensión de la probabilidad, y procurar así la transformación progresiva de la práctica docente.</w:t>
      </w:r>
    </w:p>
    <w:p w:rsidR="001538E7" w:rsidRPr="001538E7" w:rsidRDefault="001538E7" w:rsidP="00793552">
      <w:pPr>
        <w:spacing w:after="0" w:line="360" w:lineRule="auto"/>
        <w:ind w:firstLine="284"/>
        <w:jc w:val="both"/>
        <w:rPr>
          <w:rFonts w:ascii="Times New Roman" w:hAnsi="Times New Roman" w:cs="Times New Roman"/>
          <w:bCs/>
          <w:color w:val="000000"/>
          <w:sz w:val="24"/>
          <w:szCs w:val="24"/>
        </w:rPr>
      </w:pPr>
      <w:r w:rsidRPr="001538E7">
        <w:rPr>
          <w:rFonts w:ascii="Times New Roman" w:hAnsi="Times New Roman" w:cs="Times New Roman"/>
          <w:bCs/>
          <w:color w:val="000000"/>
          <w:sz w:val="24"/>
          <w:szCs w:val="24"/>
        </w:rPr>
        <w:t xml:space="preserve">Otra indagación fue la realizada por Chacín &amp; Briceño (2014), quienes se propusieron conocer el significado que los profesores universitarios le otorgan al saber didáctico. El contexto investigativo fue un curso del Componente Docente denominado “Didáctica de las asignaturas” en el que participaron profesores de diferentes universidades, a quienes se les interrogó sobre el objeto de este estudio. La información se obtuvo a través de la observación participante y el grupo de discusión; y se analizó en términos de proximidades, contradicciones y complementariedades. Los resultados evidenciaron que existe discrepancia cognitiva en el saber didáctico de los profesores, pues se enfatiza su carácter instrumental.  Se concluyó en la búsqueda de una conceptualización de la didáctica que permita su integración y aplicación en la enseñanza, reconociendo que la misma está condicionada por los significados y representaciones que tienen los profesores sobre la enseñanza y de la influencia que ejerzan sus esferas del pensamiento, valores, formación, experiencias y acciones, en este sentido, este trabajo nos sirve para señalar la incorporación de la didáctica que debe conocer el docente para el proceso de la mediación de los </w:t>
      </w:r>
      <w:r w:rsidRPr="001538E7">
        <w:rPr>
          <w:rFonts w:ascii="Times New Roman" w:hAnsi="Times New Roman" w:cs="Times New Roman"/>
          <w:bCs/>
          <w:color w:val="000000"/>
          <w:sz w:val="24"/>
          <w:szCs w:val="24"/>
        </w:rPr>
        <w:lastRenderedPageBreak/>
        <w:t>aprendizajes en el área de matemática, señalando este elemento como fundamental en el intercambio del proceso de enseñanza y aprendizaje.</w:t>
      </w:r>
    </w:p>
    <w:p w:rsidR="001538E7" w:rsidRPr="001538E7" w:rsidRDefault="009A55C7" w:rsidP="009A55C7">
      <w:pPr>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1538E7" w:rsidRPr="001538E7">
        <w:rPr>
          <w:rFonts w:ascii="Times New Roman" w:hAnsi="Times New Roman" w:cs="Times New Roman"/>
          <w:bCs/>
          <w:color w:val="000000"/>
          <w:sz w:val="24"/>
          <w:szCs w:val="24"/>
        </w:rPr>
        <w:t>Asimismo, Sáenz &amp; Lebrija (2014) informaron acerca del desarrollo de una investigación que estudió si un programa de formación continua (PFC) para el profesorado de matemáticas, basado en el aprendizaje reflexivo, favorece un cambio hacia una enseñanza de las matemáticas "centrada en el aprendiz".   Este estudio forma parte y utiliza los resultados de una investigación más amplia sobre las creencias y estrategias pedagógicas del profesorado panameño de matemáticas de secundaria. A partir del análisis cuantitativo y cualitativo de los datos, se mostraron evidencias de las posibilidades y dificultades del cambio en sus prácticas docentes, se recomendó resaltar la importancia que debe darle el docente al modo de enseñar matemática basándose en el aprendizaje reflexivo, concentrándose en el estudiante como un aprendiz, es decir que el docente debe tomar en cuenta que cada contenido que facilite al estudiante, éste lo recibe tal cual como le fue  enseñado, lo que lleva al docente a estar obligado a cumplir con una correcta preparación de clases; por esta razón, se recomienda que el docente debe centrarse en la capacidad que tiene el estudiante, para así provocar un aprendizaje eficaz, mejorando el rendimiento del estudiante y despertando su sentido reflexivo y crítico.</w:t>
      </w:r>
    </w:p>
    <w:p w:rsidR="001538E7" w:rsidRPr="001538E7" w:rsidRDefault="001538E7" w:rsidP="00793552">
      <w:pPr>
        <w:spacing w:after="0" w:line="360" w:lineRule="auto"/>
        <w:ind w:firstLine="284"/>
        <w:jc w:val="both"/>
        <w:rPr>
          <w:rFonts w:ascii="Times New Roman" w:hAnsi="Times New Roman" w:cs="Times New Roman"/>
          <w:bCs/>
          <w:color w:val="000000"/>
          <w:sz w:val="24"/>
          <w:szCs w:val="24"/>
        </w:rPr>
      </w:pPr>
      <w:r w:rsidRPr="001538E7">
        <w:rPr>
          <w:rFonts w:ascii="Times New Roman" w:hAnsi="Times New Roman" w:cs="Times New Roman"/>
          <w:bCs/>
          <w:color w:val="000000"/>
          <w:sz w:val="24"/>
          <w:szCs w:val="24"/>
        </w:rPr>
        <w:t>Por su parte, Narváez (2014) elaboró un estudio que se planteó el mejoramiento del rendimiento escolar en matemática de los niños cursantes  de séptimo grado del nivel  educación general básica, utilizando los diferentes procesos de enseñanza.  El objetivo central consistió en determinar la relación que existe entre los procesos de enseñanza y el rendimiento escolar en el área de matemática. Como la conclusión se planteó la necesidad de orientar a todos los docentes acerca de cómo desarrollar un mejor proceso de enseñanza para de esta manera elevar los niveles de rendimiento escolar de los estudiantes. Esta investigación deja en evidencia que el modo de facilitar  los conocimientos, la didáctica y la reflexión de los docentes son determinantes en  el mejoramiento del rendimiento de los estudiantes en el área de matemática; en tal sentido, se recomendó a los docentes reflexionar acerca del modo de mediación  de los aprendizajes relacionados con los contenidos  matemáticos, recordando que cada estudiante recibe la enseñanza tal cual como le es impartida, de modo que este confía en lo que le están enseñando, por lo tanto, el docente debe entender que es de suma importancia conocer las didácticas que permitan facilitar la información.</w:t>
      </w:r>
    </w:p>
    <w:p w:rsidR="001538E7" w:rsidRPr="001538E7" w:rsidRDefault="001538E7" w:rsidP="00793552">
      <w:pPr>
        <w:spacing w:after="0" w:line="360" w:lineRule="auto"/>
        <w:ind w:firstLine="284"/>
        <w:jc w:val="both"/>
        <w:rPr>
          <w:rFonts w:ascii="Times New Roman" w:eastAsia="Times New Roman" w:hAnsi="Times New Roman" w:cs="Times New Roman"/>
          <w:color w:val="000000"/>
          <w:sz w:val="24"/>
          <w:szCs w:val="24"/>
          <w:lang w:val="es-VE" w:eastAsia="es-VE"/>
        </w:rPr>
      </w:pPr>
    </w:p>
    <w:p w:rsidR="001538E7" w:rsidRPr="001538E7" w:rsidRDefault="0034121D" w:rsidP="00496013">
      <w:pPr>
        <w:spacing w:line="360" w:lineRule="auto"/>
        <w:jc w:val="both"/>
        <w:rPr>
          <w:rFonts w:ascii="Times New Roman" w:eastAsia="Times New Roman" w:hAnsi="Times New Roman" w:cs="Times New Roman"/>
          <w:color w:val="000000"/>
          <w:sz w:val="24"/>
          <w:szCs w:val="24"/>
          <w:lang w:val="es-VE" w:eastAsia="es-VE"/>
        </w:rPr>
      </w:pPr>
      <w:r>
        <w:rPr>
          <w:rFonts w:ascii="Times New Roman" w:eastAsia="Times New Roman" w:hAnsi="Times New Roman" w:cs="Times New Roman"/>
          <w:color w:val="000000"/>
          <w:sz w:val="24"/>
          <w:szCs w:val="24"/>
          <w:lang w:val="es-VE" w:eastAsia="es-VE"/>
        </w:rPr>
        <w:lastRenderedPageBreak/>
        <w:t xml:space="preserve">     </w:t>
      </w:r>
      <w:r w:rsidR="001538E7" w:rsidRPr="001538E7">
        <w:rPr>
          <w:rFonts w:ascii="Times New Roman" w:eastAsia="Times New Roman" w:hAnsi="Times New Roman" w:cs="Times New Roman"/>
          <w:color w:val="000000"/>
          <w:sz w:val="24"/>
          <w:szCs w:val="24"/>
          <w:lang w:val="es-VE" w:eastAsia="es-VE"/>
        </w:rPr>
        <w:t>Todos estos autores convergen en el análisis por descubrir las estrategias que emplean los docentes en el ejercicio de la praxis educativa, desde las competencias del saber: saber ser, saber conocer y saber hacer. Se integran a ser un aporte al presente trabajo de investigación,  ya que el propósito coincide en  mejorar el rendimiento de los estudiantes, por lo cual se ha demostrado que los docentes de matemática desconocen gran parte de los contenidos matemáticos, y por tal razón, los estudiantes no presentan buenas condiciones académicas en la asignatura, en tanto que para enseñar matemática, los docentes deben dar uso a los mecanismos, estrategias, actitudes, habilidades, destrezas y desempeño para ir construyendo nuevas modalidades de enseñanzas, con el propósito de cambiar la educación matemática actual e ir generando una cultura de aprendizajes firme y eficiente. Los docentes deben generar el entusiasmo, la interacción y la participación, generalmente a través de ejemplos con representaciones de la realidad, de la vida diaria,  y de su condición humana.</w:t>
      </w:r>
    </w:p>
    <w:p w:rsidR="00496013" w:rsidRDefault="001538E7" w:rsidP="00C36B80">
      <w:pPr>
        <w:pStyle w:val="Ttulo2"/>
        <w:numPr>
          <w:ilvl w:val="1"/>
          <w:numId w:val="1"/>
        </w:numPr>
        <w:tabs>
          <w:tab w:val="left" w:pos="426"/>
        </w:tabs>
        <w:ind w:left="0" w:firstLine="0"/>
        <w:rPr>
          <w:rFonts w:ascii="Times New Roman" w:hAnsi="Times New Roman" w:cs="Times New Roman"/>
          <w:b/>
          <w:bCs/>
          <w:color w:val="000000"/>
          <w:sz w:val="24"/>
          <w:szCs w:val="24"/>
        </w:rPr>
      </w:pPr>
      <w:bookmarkStart w:id="16" w:name="_Toc448947273"/>
      <w:r w:rsidRPr="001538E7">
        <w:rPr>
          <w:rFonts w:ascii="Times New Roman" w:hAnsi="Times New Roman" w:cs="Times New Roman"/>
          <w:b/>
          <w:bCs/>
          <w:color w:val="000000"/>
          <w:sz w:val="24"/>
          <w:szCs w:val="24"/>
        </w:rPr>
        <w:t>Bases teóricas</w:t>
      </w:r>
      <w:bookmarkStart w:id="17" w:name="_Toc448947274"/>
      <w:bookmarkEnd w:id="16"/>
    </w:p>
    <w:p w:rsidR="001538E7" w:rsidRPr="00496013" w:rsidRDefault="00496013" w:rsidP="00496013">
      <w:pPr>
        <w:pStyle w:val="Ttulo2"/>
        <w:tabs>
          <w:tab w:val="left" w:pos="426"/>
        </w:tabs>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1538E7" w:rsidRPr="00496013">
        <w:rPr>
          <w:rFonts w:ascii="Times New Roman" w:hAnsi="Times New Roman" w:cs="Times New Roman"/>
          <w:b/>
          <w:bCs/>
          <w:color w:val="000000"/>
        </w:rPr>
        <w:t>2.2.1 Base filosófica y social.</w:t>
      </w:r>
      <w:bookmarkEnd w:id="17"/>
      <w:r w:rsidR="001538E7" w:rsidRPr="00496013">
        <w:rPr>
          <w:rFonts w:ascii="Times New Roman" w:hAnsi="Times New Roman" w:cs="Times New Roman"/>
          <w:b/>
          <w:bCs/>
          <w:color w:val="000000"/>
        </w:rPr>
        <w:t xml:space="preserve"> </w:t>
      </w:r>
    </w:p>
    <w:p w:rsidR="001538E7" w:rsidRPr="001538E7" w:rsidRDefault="00496013" w:rsidP="00496013">
      <w:pPr>
        <w:spacing w:after="0" w:line="360" w:lineRule="auto"/>
        <w:jc w:val="both"/>
        <w:rPr>
          <w:rFonts w:ascii="Times New Roman" w:hAnsi="Times New Roman" w:cs="Times New Roman"/>
          <w:bCs/>
          <w:color w:val="000000"/>
          <w:sz w:val="24"/>
          <w:szCs w:val="24"/>
          <w:lang w:val="es-VE"/>
        </w:rPr>
      </w:pPr>
      <w:r>
        <w:rPr>
          <w:rFonts w:ascii="Times New Roman" w:hAnsi="Times New Roman" w:cs="Times New Roman"/>
          <w:bCs/>
          <w:color w:val="000000"/>
          <w:sz w:val="24"/>
          <w:szCs w:val="24"/>
          <w:lang w:val="es-VE"/>
        </w:rPr>
        <w:t xml:space="preserve">     </w:t>
      </w:r>
      <w:r w:rsidR="001538E7" w:rsidRPr="001538E7">
        <w:rPr>
          <w:rFonts w:ascii="Times New Roman" w:hAnsi="Times New Roman" w:cs="Times New Roman"/>
          <w:bCs/>
          <w:color w:val="000000"/>
          <w:sz w:val="24"/>
          <w:szCs w:val="24"/>
          <w:lang w:val="es-VE"/>
        </w:rPr>
        <w:t>En el escenario donde ocurre el proceso de enseñanza y aprendizaje, juegan un papel fundamental los integrantes de dicho intercambio de conocimientos, el docente y el alumno, quienes son los protagonistas más esenciales e importantes en el ámbito educativo; es necesario que ese proceso educativo esté orientado a un conjunto de valores, personales y sociales, con un modo de pensar reflexivo y filosófico en ambos participantes, para así hacer de este proceso una experiencia única y eficaz, dirigida hacia el contexto de la enseñanza y del aprendizaje, destacando la participación docente como exitosa y valorando al estudiante como un verdadero aprendiz abierto a conocer los saberes correspondientes.</w:t>
      </w:r>
    </w:p>
    <w:p w:rsidR="001538E7" w:rsidRPr="001538E7" w:rsidRDefault="001538E7" w:rsidP="001538E7">
      <w:pPr>
        <w:spacing w:after="0" w:line="360" w:lineRule="auto"/>
        <w:ind w:firstLine="284"/>
        <w:jc w:val="both"/>
        <w:rPr>
          <w:rFonts w:ascii="Times New Roman" w:hAnsi="Times New Roman" w:cs="Times New Roman"/>
          <w:b/>
          <w:bCs/>
          <w:color w:val="000000"/>
          <w:sz w:val="24"/>
          <w:szCs w:val="24"/>
          <w:lang w:val="es-VE"/>
        </w:rPr>
      </w:pPr>
      <w:r w:rsidRPr="001538E7">
        <w:rPr>
          <w:rFonts w:ascii="Times New Roman" w:hAnsi="Times New Roman" w:cs="Times New Roman"/>
          <w:bCs/>
          <w:color w:val="000000"/>
          <w:sz w:val="24"/>
          <w:szCs w:val="24"/>
          <w:lang w:val="es-VE"/>
        </w:rPr>
        <w:t xml:space="preserve">     En la actualidad los aportes de la psicología cognitiva en el enfoque del desempeño idóneo pueden organizarse fundamentalmente en los cuatro pilares de la educación: saber ser, saber conocer, saber hacer y saber convivir, expresado por </w:t>
      </w:r>
      <w:proofErr w:type="spellStart"/>
      <w:r w:rsidRPr="001538E7">
        <w:rPr>
          <w:rFonts w:ascii="Times New Roman" w:hAnsi="Times New Roman" w:cs="Times New Roman"/>
          <w:bCs/>
          <w:color w:val="000000"/>
          <w:sz w:val="24"/>
          <w:szCs w:val="24"/>
          <w:lang w:val="es-VE"/>
        </w:rPr>
        <w:t>Delors</w:t>
      </w:r>
      <w:proofErr w:type="spellEnd"/>
      <w:r w:rsidRPr="001538E7">
        <w:rPr>
          <w:rFonts w:ascii="Times New Roman" w:hAnsi="Times New Roman" w:cs="Times New Roman"/>
          <w:bCs/>
          <w:color w:val="000000"/>
          <w:sz w:val="24"/>
          <w:szCs w:val="24"/>
          <w:lang w:val="es-VE"/>
        </w:rPr>
        <w:t xml:space="preserve"> (1996).</w:t>
      </w:r>
      <w:r w:rsidRPr="001538E7">
        <w:rPr>
          <w:rFonts w:ascii="Times New Roman" w:hAnsi="Times New Roman" w:cs="Times New Roman"/>
          <w:b/>
          <w:bCs/>
          <w:color w:val="000000"/>
          <w:sz w:val="24"/>
          <w:szCs w:val="24"/>
          <w:lang w:val="es-VE"/>
        </w:rPr>
        <w:t xml:space="preserve"> </w:t>
      </w:r>
    </w:p>
    <w:p w:rsidR="001538E7" w:rsidRPr="001538E7" w:rsidRDefault="001538E7" w:rsidP="001538E7">
      <w:pPr>
        <w:spacing w:after="0" w:line="360" w:lineRule="auto"/>
        <w:jc w:val="both"/>
        <w:rPr>
          <w:rFonts w:ascii="Times New Roman" w:hAnsi="Times New Roman" w:cs="Times New Roman"/>
          <w:bCs/>
          <w:color w:val="000000"/>
          <w:sz w:val="24"/>
          <w:szCs w:val="24"/>
          <w:lang w:val="es-VE"/>
        </w:rPr>
      </w:pPr>
      <w:r w:rsidRPr="001538E7">
        <w:rPr>
          <w:rFonts w:ascii="Times New Roman" w:hAnsi="Times New Roman" w:cs="Times New Roman"/>
          <w:b/>
          <w:bCs/>
          <w:color w:val="000000"/>
          <w:sz w:val="24"/>
          <w:szCs w:val="24"/>
          <w:lang w:val="es-VE"/>
        </w:rPr>
        <w:t xml:space="preserve">     </w:t>
      </w:r>
      <w:r w:rsidRPr="001538E7">
        <w:rPr>
          <w:rFonts w:ascii="Times New Roman" w:hAnsi="Times New Roman" w:cs="Times New Roman"/>
          <w:bCs/>
          <w:color w:val="000000"/>
          <w:sz w:val="24"/>
          <w:szCs w:val="24"/>
          <w:lang w:val="es-VE"/>
        </w:rPr>
        <w:t xml:space="preserve">Enseñar a ser: Para saber es necesario renovar conocimientos de manera permanente y no siempre hay tiempo y posibilidades. A su vez, hay que buscar el modo en que los estudiantes descubran el gusto por saber, que lo disfruten y lo hagan con optimismo, que desarrollen la capacidad de pensamiento por sí mismos, y también que mantengan una buena relación con sus compañeros. El docente, por su parte, debe mantener un buen equipo de trabajo además debe tener una buena relación con los padres y representantes, ser participante y social, ya que la </w:t>
      </w:r>
      <w:r w:rsidRPr="001538E7">
        <w:rPr>
          <w:rFonts w:ascii="Times New Roman" w:hAnsi="Times New Roman" w:cs="Times New Roman"/>
          <w:bCs/>
          <w:color w:val="000000"/>
          <w:sz w:val="24"/>
          <w:szCs w:val="24"/>
          <w:lang w:val="es-VE"/>
        </w:rPr>
        <w:lastRenderedPageBreak/>
        <w:t xml:space="preserve">incorporación en la comunidad no solo es </w:t>
      </w:r>
      <w:proofErr w:type="gramStart"/>
      <w:r w:rsidRPr="001538E7">
        <w:rPr>
          <w:rFonts w:ascii="Times New Roman" w:hAnsi="Times New Roman" w:cs="Times New Roman"/>
          <w:bCs/>
          <w:color w:val="000000"/>
          <w:sz w:val="24"/>
          <w:szCs w:val="24"/>
          <w:lang w:val="es-VE"/>
        </w:rPr>
        <w:t>necesario</w:t>
      </w:r>
      <w:proofErr w:type="gramEnd"/>
      <w:r w:rsidRPr="001538E7">
        <w:rPr>
          <w:rFonts w:ascii="Times New Roman" w:hAnsi="Times New Roman" w:cs="Times New Roman"/>
          <w:bCs/>
          <w:color w:val="000000"/>
          <w:sz w:val="24"/>
          <w:szCs w:val="24"/>
          <w:lang w:val="es-VE"/>
        </w:rPr>
        <w:t>, sino que también resulta ser de muy buena utilidad en cualquier momento.</w:t>
      </w:r>
    </w:p>
    <w:p w:rsidR="001538E7" w:rsidRPr="001538E7" w:rsidRDefault="001538E7" w:rsidP="001538E7">
      <w:pPr>
        <w:spacing w:after="0" w:line="360" w:lineRule="auto"/>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     Enseñar a Conocer: El docente debe ser motivador, con interés científico, humanístico, estético, estético cultural, debe buscar que el estudiante se interesen por los valores, causándoles admiración y respeto por el ambiente y la naturaleza que los rodea. Debe despertar en el estudiante la motivación de mantener y cuidar su salón de clase, valorándolo, cuidándolo. Todo esto con el propósito de crear en el estudiante la curiosidad por lo que aprende y donde lo aprende, es decir en resumidas palabras enseñarles a conocer todo y de todo. </w:t>
      </w:r>
    </w:p>
    <w:p w:rsidR="001538E7" w:rsidRPr="001538E7" w:rsidRDefault="001538E7" w:rsidP="001538E7">
      <w:pPr>
        <w:spacing w:after="0" w:line="360" w:lineRule="auto"/>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     Enseñar a Hacer: El impacto de la crisis socioeconómica, las rupturas paradigmáticas y epistemológica y en particular los cambios de representaciones del colectivo social en relación con la función de las instituciones como lo son la familia y la escuela, referentes importantes en la naturaleza de los sujetos, hacen necesaria la creación de espacios pertinentes para repensar el lugar del docente.</w:t>
      </w:r>
    </w:p>
    <w:p w:rsidR="001538E7" w:rsidRDefault="001538E7" w:rsidP="00496013">
      <w:pPr>
        <w:tabs>
          <w:tab w:val="left" w:pos="4253"/>
        </w:tabs>
        <w:spacing w:line="360" w:lineRule="auto"/>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     Enseñar a convivir: La posibilidad de promover culturalmente dispositivos creadores de igualdad y respeto a la diversidad, instalando el valor de la diferencia, afirmándola, evitando su negación y respuestas </w:t>
      </w:r>
      <w:proofErr w:type="spellStart"/>
      <w:r w:rsidRPr="001538E7">
        <w:rPr>
          <w:rFonts w:ascii="Times New Roman" w:hAnsi="Times New Roman" w:cs="Times New Roman"/>
          <w:bCs/>
          <w:color w:val="000000"/>
          <w:sz w:val="24"/>
          <w:szCs w:val="24"/>
          <w:lang w:val="es-VE"/>
        </w:rPr>
        <w:t>segregadoras</w:t>
      </w:r>
      <w:proofErr w:type="spellEnd"/>
      <w:r w:rsidRPr="001538E7">
        <w:rPr>
          <w:rFonts w:ascii="Times New Roman" w:hAnsi="Times New Roman" w:cs="Times New Roman"/>
          <w:bCs/>
          <w:color w:val="000000"/>
          <w:sz w:val="24"/>
          <w:szCs w:val="24"/>
          <w:lang w:val="es-VE"/>
        </w:rPr>
        <w:t xml:space="preserve"> y discriminatorias, aprendiendo a convivir  y vivir con ellas, aparece como una dimensión importante y desafiante en la tarea del docente de este siglo para hacer posible la construcción de una “cultura de nosotros”.</w:t>
      </w:r>
    </w:p>
    <w:p w:rsidR="001538E7" w:rsidRPr="001538E7" w:rsidRDefault="00496013" w:rsidP="00496013">
      <w:pPr>
        <w:pStyle w:val="Ttulo3"/>
        <w:spacing w:before="0" w:line="360" w:lineRule="auto"/>
        <w:rPr>
          <w:rFonts w:ascii="Times New Roman" w:hAnsi="Times New Roman" w:cs="Times New Roman"/>
          <w:b/>
          <w:bCs/>
          <w:color w:val="000000"/>
          <w:lang w:val="es-VE"/>
        </w:rPr>
      </w:pPr>
      <w:bookmarkStart w:id="18" w:name="_Toc448947275"/>
      <w:r>
        <w:rPr>
          <w:rFonts w:ascii="Times New Roman" w:hAnsi="Times New Roman" w:cs="Times New Roman"/>
          <w:b/>
          <w:bCs/>
          <w:color w:val="000000"/>
          <w:lang w:val="es-VE"/>
        </w:rPr>
        <w:t xml:space="preserve">     </w:t>
      </w:r>
      <w:r w:rsidR="001538E7" w:rsidRPr="001538E7">
        <w:rPr>
          <w:rFonts w:ascii="Times New Roman" w:hAnsi="Times New Roman" w:cs="Times New Roman"/>
          <w:b/>
          <w:bCs/>
          <w:color w:val="000000"/>
          <w:lang w:val="es-VE"/>
        </w:rPr>
        <w:t>2.2.2 Base psicopedagógica</w:t>
      </w:r>
      <w:bookmarkEnd w:id="18"/>
      <w:r>
        <w:rPr>
          <w:rFonts w:ascii="Times New Roman" w:hAnsi="Times New Roman" w:cs="Times New Roman"/>
          <w:b/>
          <w:bCs/>
          <w:color w:val="000000"/>
          <w:lang w:val="es-VE"/>
        </w:rPr>
        <w:t>.</w:t>
      </w:r>
    </w:p>
    <w:p w:rsidR="001538E7" w:rsidRPr="001538E7" w:rsidRDefault="00496013" w:rsidP="00496013">
      <w:pPr>
        <w:tabs>
          <w:tab w:val="left" w:pos="4253"/>
        </w:tabs>
        <w:spacing w:after="0" w:line="360" w:lineRule="auto"/>
        <w:jc w:val="both"/>
        <w:rPr>
          <w:rFonts w:ascii="Times New Roman" w:hAnsi="Times New Roman" w:cs="Times New Roman"/>
          <w:bCs/>
          <w:color w:val="000000"/>
          <w:sz w:val="24"/>
          <w:szCs w:val="24"/>
          <w:lang w:val="es-VE"/>
        </w:rPr>
      </w:pPr>
      <w:r>
        <w:rPr>
          <w:rFonts w:ascii="Times New Roman" w:hAnsi="Times New Roman" w:cs="Times New Roman"/>
          <w:bCs/>
          <w:color w:val="000000"/>
          <w:sz w:val="24"/>
          <w:szCs w:val="24"/>
          <w:lang w:val="es-VE"/>
        </w:rPr>
        <w:t xml:space="preserve">     </w:t>
      </w:r>
      <w:r w:rsidR="001538E7" w:rsidRPr="001538E7">
        <w:rPr>
          <w:rFonts w:ascii="Times New Roman" w:hAnsi="Times New Roman" w:cs="Times New Roman"/>
          <w:bCs/>
          <w:color w:val="000000"/>
          <w:sz w:val="24"/>
          <w:szCs w:val="24"/>
          <w:lang w:val="es-VE"/>
        </w:rPr>
        <w:t>La pedagogía se encarga del estudio del proceso que permite a los individuos aprender y enseñar, es decir la adquisición de información para transformarla en conocimiento, y una vez obtenido este, tener la capacidad de transmitirlo.</w:t>
      </w:r>
    </w:p>
    <w:p w:rsid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El docente está en la obligación de asumir una postura pedagógica, por lo que este, debe favorecer en los estudiantes el desarrollo y mantenimiento de los contenidos matemáticos, dándoles a conocer las nociones, proposiciones, conceptos y categorías, que son característicos de los instrumentos del saber conocer a través de situaciones de experiencias interpersonal instruccional. En este sentido, es importante señalar el manejo de los instrumentos del saber conocer del docente en la actualidad, por lo que se hace necesario considerar a Tobón (2005), que en los últimos años se ha propuesto en esta área el término “competencias cognitivas” referida a procesos mediante las cuales se procesa la información acorde con las demandas del entorno, poniéndose en acción esquemas cognitivos, técnicas y estrategias, lo cual permite al ser humano </w:t>
      </w:r>
      <w:r w:rsidRPr="001538E7">
        <w:rPr>
          <w:rFonts w:ascii="Times New Roman" w:hAnsi="Times New Roman" w:cs="Times New Roman"/>
          <w:bCs/>
          <w:color w:val="000000"/>
          <w:sz w:val="24"/>
          <w:szCs w:val="24"/>
          <w:lang w:val="es-VE"/>
        </w:rPr>
        <w:lastRenderedPageBreak/>
        <w:t>conocer, percibir, explicar, comprender e interpretar la realidad, para este tipo de eventos educativos una de las propuestas más significativas  es la de la educación centrada en un conjunto de saberes idóneos, con sus correspondientes instrumentos, específicamente centrado en el saber conocer del docente (Tobón, 2005).</w:t>
      </w:r>
    </w:p>
    <w:p w:rsidR="001538E7" w:rsidRPr="001538E7" w:rsidRDefault="00496013" w:rsidP="00126CE1">
      <w:pPr>
        <w:pStyle w:val="Ttulo3"/>
        <w:rPr>
          <w:rFonts w:ascii="Times New Roman" w:hAnsi="Times New Roman" w:cs="Times New Roman"/>
          <w:b/>
          <w:bCs/>
          <w:i/>
          <w:color w:val="000000"/>
          <w:lang w:val="es-VE"/>
        </w:rPr>
      </w:pPr>
      <w:bookmarkStart w:id="19" w:name="_Toc448947276"/>
      <w:r>
        <w:rPr>
          <w:rFonts w:ascii="Times New Roman" w:hAnsi="Times New Roman" w:cs="Times New Roman"/>
          <w:b/>
          <w:bCs/>
          <w:i/>
          <w:color w:val="000000"/>
          <w:lang w:val="es-VE"/>
        </w:rPr>
        <w:t xml:space="preserve">     </w:t>
      </w:r>
      <w:r w:rsidR="001538E7" w:rsidRPr="001538E7">
        <w:rPr>
          <w:rFonts w:ascii="Times New Roman" w:hAnsi="Times New Roman" w:cs="Times New Roman"/>
          <w:b/>
          <w:bCs/>
          <w:i/>
          <w:color w:val="000000"/>
          <w:lang w:val="es-VE"/>
        </w:rPr>
        <w:t>2.2.2.1 El saber conocer.</w:t>
      </w:r>
      <w:bookmarkEnd w:id="19"/>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Se define como la puesta en acción-actuación de un conjunto de herramientas necesarias para procesar la información de manera significativa, acorde con las expectativas individuales, las propias capacidades y los requerimientos de una situación en particular.</w:t>
      </w:r>
    </w:p>
    <w:p w:rsidR="001538E7" w:rsidRPr="001538E7" w:rsidRDefault="00126CE1" w:rsidP="00264807">
      <w:pPr>
        <w:pStyle w:val="Ttulo3"/>
        <w:spacing w:before="0" w:line="360" w:lineRule="auto"/>
        <w:ind w:firstLine="284"/>
        <w:rPr>
          <w:rFonts w:ascii="Times New Roman" w:hAnsi="Times New Roman" w:cs="Times New Roman"/>
          <w:b/>
          <w:bCs/>
          <w:i/>
          <w:color w:val="000000"/>
          <w:lang w:val="es-VE"/>
        </w:rPr>
      </w:pPr>
      <w:bookmarkStart w:id="20" w:name="_Toc448947277"/>
      <w:r>
        <w:rPr>
          <w:rFonts w:ascii="Times New Roman" w:hAnsi="Times New Roman" w:cs="Times New Roman"/>
          <w:b/>
          <w:bCs/>
          <w:i/>
          <w:color w:val="000000"/>
          <w:lang w:val="es-VE"/>
        </w:rPr>
        <w:t xml:space="preserve">2.2.2.2 </w:t>
      </w:r>
      <w:r w:rsidR="001538E7" w:rsidRPr="001538E7">
        <w:rPr>
          <w:rFonts w:ascii="Times New Roman" w:hAnsi="Times New Roman" w:cs="Times New Roman"/>
          <w:b/>
          <w:bCs/>
          <w:i/>
          <w:color w:val="000000"/>
          <w:lang w:val="es-VE"/>
        </w:rPr>
        <w:t>El desempeño idóneo.</w:t>
      </w:r>
      <w:bookmarkEnd w:id="20"/>
    </w:p>
    <w:p w:rsidR="001538E7" w:rsidRPr="001538E7" w:rsidRDefault="001538E7" w:rsidP="0026480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El desempeño idóneo está conceptualizado como la integración de los tres saberes esenciales para la vida durante la formación académica, y estos son los saberes del ser; saber conocer y el saber hacer, el desempeño idóneo esta específicamente definido como los saberes que llevan al estudiante a tener un orden integral en su formación académica, ya que el desempeño idóneo va al ritmo de todas las áreas pensantes y/o motivacionales de la vida, lo que ayuda generalmente al instructor a enseñar con mayor fluidez y orden los contenidos necesarios para la formación académica y preparación profesional de los estudiantes, por ser así, es una integración muy fundamental y necesaria, ya que facilita en todos los aspectos la impartición de conocimientos o de información.</w:t>
      </w:r>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El saber idóneo consiste específicamente en la integración de los tres saberes, el saber hacer, saber conocer y saber ser, pero más específicamente, el desempeño idóneo se trata de la valoración sustentada del aprendizaje, es decir el modo de interés por el conocimiento y el adquirir la información, esta perspectiva tiene en su forma dos importantes antecedentes: UNESCO (1990),  de formar personas con conocimientos teóricos, prácticos y valorativos-actitudinales en todos los niveles educativos, en segundo lugar se tiene el informe de </w:t>
      </w:r>
      <w:proofErr w:type="spellStart"/>
      <w:r w:rsidRPr="001538E7">
        <w:rPr>
          <w:rFonts w:ascii="Times New Roman" w:hAnsi="Times New Roman" w:cs="Times New Roman"/>
          <w:bCs/>
          <w:color w:val="000000"/>
          <w:sz w:val="24"/>
          <w:szCs w:val="24"/>
          <w:lang w:val="es-VE"/>
        </w:rPr>
        <w:t>Delors</w:t>
      </w:r>
      <w:proofErr w:type="spellEnd"/>
      <w:r w:rsidRPr="001538E7">
        <w:rPr>
          <w:rFonts w:ascii="Times New Roman" w:hAnsi="Times New Roman" w:cs="Times New Roman"/>
          <w:bCs/>
          <w:color w:val="000000"/>
          <w:sz w:val="24"/>
          <w:szCs w:val="24"/>
          <w:lang w:val="es-VE"/>
        </w:rPr>
        <w:t xml:space="preserve"> (1996), quien va más allá de los conocimientos e introduce el ámbito de los saberes en la educación: saber ser, saber hacer, saber conocer, saber convivir.</w:t>
      </w:r>
    </w:p>
    <w:p w:rsidR="001538E7" w:rsidRPr="00126CE1" w:rsidRDefault="001538E7" w:rsidP="00C36B80">
      <w:pPr>
        <w:pStyle w:val="Prrafodelista"/>
        <w:numPr>
          <w:ilvl w:val="3"/>
          <w:numId w:val="28"/>
        </w:numPr>
        <w:spacing w:after="0" w:line="360" w:lineRule="auto"/>
        <w:outlineLvl w:val="2"/>
        <w:rPr>
          <w:rFonts w:ascii="Times New Roman" w:hAnsi="Times New Roman" w:cs="Times New Roman"/>
          <w:b/>
          <w:bCs/>
          <w:i/>
          <w:color w:val="000000"/>
          <w:sz w:val="24"/>
          <w:szCs w:val="24"/>
        </w:rPr>
      </w:pPr>
      <w:bookmarkStart w:id="21" w:name="_Toc448947278"/>
      <w:r w:rsidRPr="00126CE1">
        <w:rPr>
          <w:rFonts w:ascii="Times New Roman" w:hAnsi="Times New Roman" w:cs="Times New Roman"/>
          <w:b/>
          <w:bCs/>
          <w:i/>
          <w:color w:val="000000"/>
          <w:sz w:val="24"/>
          <w:szCs w:val="24"/>
        </w:rPr>
        <w:t>Instrumentos del saber conocer.</w:t>
      </w:r>
      <w:bookmarkEnd w:id="21"/>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Los instrumentos del saber conocer se concretan con lo cognitivo, es decir lo que caracteriza o contiene los conocimientos de datos, relaciones, hechos y principios. En el saber conocer también están presentes las habilidades de pensamiento, lo cual constituyen procesos cognitivos de organización de la información.  Estos son los siguientes: </w:t>
      </w:r>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i/>
          <w:color w:val="000000"/>
          <w:sz w:val="24"/>
          <w:szCs w:val="24"/>
          <w:lang w:val="es-VE"/>
        </w:rPr>
        <w:lastRenderedPageBreak/>
        <w:t>Nociones</w:t>
      </w:r>
      <w:r w:rsidRPr="001538E7">
        <w:rPr>
          <w:rFonts w:ascii="Times New Roman" w:hAnsi="Times New Roman" w:cs="Times New Roman"/>
          <w:bCs/>
          <w:color w:val="000000"/>
          <w:sz w:val="24"/>
          <w:szCs w:val="24"/>
          <w:lang w:val="es-VE"/>
        </w:rPr>
        <w:t>: Representaciones de la realidad, se estructuran por palabras e imágenes interrelacionadas entre sí.  Ejemplo: (grande, pequeño), (fuera, dentro), (blanco, negro).</w:t>
      </w:r>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i/>
          <w:color w:val="000000"/>
          <w:sz w:val="24"/>
          <w:szCs w:val="24"/>
          <w:lang w:val="es-VE"/>
        </w:rPr>
        <w:t>Proposiciones</w:t>
      </w:r>
      <w:r w:rsidRPr="001538E7">
        <w:rPr>
          <w:rFonts w:ascii="Times New Roman" w:hAnsi="Times New Roman" w:cs="Times New Roman"/>
          <w:b/>
          <w:bCs/>
          <w:color w:val="000000"/>
          <w:sz w:val="24"/>
          <w:szCs w:val="24"/>
          <w:lang w:val="es-VE"/>
        </w:rPr>
        <w:t>:</w:t>
      </w:r>
      <w:r w:rsidRPr="001538E7">
        <w:rPr>
          <w:rFonts w:ascii="Times New Roman" w:hAnsi="Times New Roman" w:cs="Times New Roman"/>
          <w:bCs/>
          <w:color w:val="000000"/>
          <w:sz w:val="24"/>
          <w:szCs w:val="24"/>
          <w:lang w:val="es-VE"/>
        </w:rPr>
        <w:t xml:space="preserve"> Son aseveraciones a cerca de clases generales de la realidad con base en un sujeto y un predicado.  Ejemplo: las competencias se componen de tres saberes esenciales: saber ser, saber conocer y saber hacer.</w:t>
      </w:r>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i/>
          <w:color w:val="000000"/>
          <w:sz w:val="24"/>
          <w:szCs w:val="24"/>
          <w:lang w:val="es-VE"/>
        </w:rPr>
        <w:t>Conceptos</w:t>
      </w:r>
      <w:r w:rsidRPr="001538E7">
        <w:rPr>
          <w:rFonts w:ascii="Times New Roman" w:hAnsi="Times New Roman" w:cs="Times New Roman"/>
          <w:b/>
          <w:bCs/>
          <w:color w:val="000000"/>
          <w:sz w:val="24"/>
          <w:szCs w:val="24"/>
          <w:lang w:val="es-VE"/>
        </w:rPr>
        <w:t>:</w:t>
      </w:r>
      <w:r w:rsidRPr="001538E7">
        <w:rPr>
          <w:rFonts w:ascii="Times New Roman" w:hAnsi="Times New Roman" w:cs="Times New Roman"/>
          <w:bCs/>
          <w:color w:val="000000"/>
          <w:sz w:val="24"/>
          <w:szCs w:val="24"/>
          <w:lang w:val="es-VE"/>
        </w:rPr>
        <w:t xml:space="preserve"> Representan un conjunto organizado de abstracciones, constituyen un enramado de cuatro tipos de proposiciones: Clases </w:t>
      </w:r>
      <w:proofErr w:type="spellStart"/>
      <w:r w:rsidRPr="001538E7">
        <w:rPr>
          <w:rFonts w:ascii="Times New Roman" w:hAnsi="Times New Roman" w:cs="Times New Roman"/>
          <w:bCs/>
          <w:color w:val="000000"/>
          <w:sz w:val="24"/>
          <w:szCs w:val="24"/>
          <w:lang w:val="es-VE"/>
        </w:rPr>
        <w:t>supraordinada</w:t>
      </w:r>
      <w:proofErr w:type="spellEnd"/>
      <w:r w:rsidRPr="001538E7">
        <w:rPr>
          <w:rFonts w:ascii="Times New Roman" w:hAnsi="Times New Roman" w:cs="Times New Roman"/>
          <w:bCs/>
          <w:color w:val="000000"/>
          <w:sz w:val="24"/>
          <w:szCs w:val="24"/>
          <w:lang w:val="es-VE"/>
        </w:rPr>
        <w:t xml:space="preserve">, clases </w:t>
      </w:r>
      <w:proofErr w:type="spellStart"/>
      <w:r w:rsidRPr="001538E7">
        <w:rPr>
          <w:rFonts w:ascii="Times New Roman" w:hAnsi="Times New Roman" w:cs="Times New Roman"/>
          <w:bCs/>
          <w:color w:val="000000"/>
          <w:sz w:val="24"/>
          <w:szCs w:val="24"/>
          <w:lang w:val="es-VE"/>
        </w:rPr>
        <w:t>infraordinada</w:t>
      </w:r>
      <w:proofErr w:type="spellEnd"/>
      <w:r w:rsidRPr="001538E7">
        <w:rPr>
          <w:rFonts w:ascii="Times New Roman" w:hAnsi="Times New Roman" w:cs="Times New Roman"/>
          <w:bCs/>
          <w:color w:val="000000"/>
          <w:sz w:val="24"/>
          <w:szCs w:val="24"/>
          <w:lang w:val="es-VE"/>
        </w:rPr>
        <w:t xml:space="preserve">, clases excluidas y clases </w:t>
      </w:r>
      <w:proofErr w:type="spellStart"/>
      <w:r w:rsidRPr="001538E7">
        <w:rPr>
          <w:rFonts w:ascii="Times New Roman" w:hAnsi="Times New Roman" w:cs="Times New Roman"/>
          <w:bCs/>
          <w:color w:val="000000"/>
          <w:sz w:val="24"/>
          <w:szCs w:val="24"/>
          <w:lang w:val="es-VE"/>
        </w:rPr>
        <w:t>isoordinadas</w:t>
      </w:r>
      <w:proofErr w:type="spellEnd"/>
      <w:r w:rsidRPr="001538E7">
        <w:rPr>
          <w:rFonts w:ascii="Times New Roman" w:hAnsi="Times New Roman" w:cs="Times New Roman"/>
          <w:bCs/>
          <w:color w:val="000000"/>
          <w:sz w:val="24"/>
          <w:szCs w:val="24"/>
          <w:lang w:val="es-VE"/>
        </w:rPr>
        <w:t>. Ejemplo: Capacidad, pensamiento, aprendizaje, competencia, sistema, formación.</w:t>
      </w:r>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i/>
          <w:color w:val="000000"/>
          <w:sz w:val="24"/>
          <w:szCs w:val="24"/>
          <w:lang w:val="es-VE"/>
        </w:rPr>
        <w:t>Categorías</w:t>
      </w:r>
      <w:r w:rsidRPr="001538E7">
        <w:rPr>
          <w:rFonts w:ascii="Times New Roman" w:hAnsi="Times New Roman" w:cs="Times New Roman"/>
          <w:b/>
          <w:bCs/>
          <w:color w:val="000000"/>
          <w:sz w:val="24"/>
          <w:szCs w:val="24"/>
          <w:lang w:val="es-VE"/>
        </w:rPr>
        <w:t>:</w:t>
      </w:r>
      <w:r w:rsidRPr="001538E7">
        <w:rPr>
          <w:rFonts w:ascii="Times New Roman" w:hAnsi="Times New Roman" w:cs="Times New Roman"/>
          <w:bCs/>
          <w:color w:val="000000"/>
          <w:sz w:val="24"/>
          <w:szCs w:val="24"/>
          <w:lang w:val="es-VE"/>
        </w:rPr>
        <w:t xml:space="preserve"> Son tejidos de conceptos que se construyen mediante conceptos de argumentación y derivación. Son la base para la construcción de teorías.  Ejemplo: Sistema cognitivo, sistema educativo, sistema aprendizaje- enseñanza.</w:t>
      </w:r>
    </w:p>
    <w:p w:rsidR="001538E7" w:rsidRPr="001538E7" w:rsidRDefault="006B6DE6" w:rsidP="006B6DE6">
      <w:pPr>
        <w:spacing w:line="360" w:lineRule="auto"/>
        <w:jc w:val="both"/>
        <w:rPr>
          <w:rFonts w:ascii="Times New Roman" w:hAnsi="Times New Roman" w:cs="Times New Roman"/>
          <w:bCs/>
          <w:color w:val="000000"/>
          <w:sz w:val="24"/>
          <w:szCs w:val="24"/>
          <w:lang w:val="es-VE"/>
        </w:rPr>
      </w:pPr>
      <w:r>
        <w:rPr>
          <w:rFonts w:ascii="Times New Roman" w:hAnsi="Times New Roman" w:cs="Times New Roman"/>
          <w:bCs/>
          <w:color w:val="000000"/>
          <w:sz w:val="24"/>
          <w:szCs w:val="24"/>
          <w:lang w:val="es-VE"/>
        </w:rPr>
        <w:t xml:space="preserve">     </w:t>
      </w:r>
      <w:r w:rsidR="001538E7" w:rsidRPr="001538E7">
        <w:rPr>
          <w:rFonts w:ascii="Times New Roman" w:hAnsi="Times New Roman" w:cs="Times New Roman"/>
          <w:bCs/>
          <w:color w:val="000000"/>
          <w:sz w:val="24"/>
          <w:szCs w:val="24"/>
          <w:lang w:val="es-VE"/>
        </w:rPr>
        <w:t>Cabe destacar, que los instrumentos del saber conocer son una alternativa realmente necesaria para mejorar el ejercicio de la praxis educativa del docente de matemática, lo cual le proporciona la serenidad de utilizar las herramientas necesarias para mejorar el rendimiento de los estudiantes en los contenidos de matemática, con la ética y profesionalismo necesario para denotar la orientación psicológica y social de cada actividad.  La integración de cada una de las dimensiones desde la perspectiva del saber conocer, tienen la intención de orientar al docente a manejar los contenidos matemáticos de manera correcta y no exhaustiva. La presente teoría, por su amplitud, coherencia y congruencia, se considera la más propicia para desarrollar el presente trabajo de investigación.</w:t>
      </w:r>
    </w:p>
    <w:p w:rsidR="001538E7" w:rsidRPr="001538E7" w:rsidRDefault="006B6DE6" w:rsidP="00496013">
      <w:pPr>
        <w:pStyle w:val="Ttulo2"/>
        <w:tabs>
          <w:tab w:val="left" w:pos="426"/>
        </w:tabs>
        <w:spacing w:before="0" w:line="360" w:lineRule="auto"/>
        <w:rPr>
          <w:rFonts w:ascii="Times New Roman" w:hAnsi="Times New Roman" w:cs="Times New Roman"/>
          <w:b/>
          <w:bCs/>
          <w:color w:val="000000"/>
          <w:sz w:val="24"/>
          <w:szCs w:val="24"/>
        </w:rPr>
      </w:pPr>
      <w:bookmarkStart w:id="22" w:name="_Toc448947279"/>
      <w:r>
        <w:rPr>
          <w:rFonts w:ascii="Times New Roman" w:hAnsi="Times New Roman" w:cs="Times New Roman"/>
          <w:b/>
          <w:bCs/>
          <w:color w:val="000000"/>
          <w:sz w:val="24"/>
          <w:szCs w:val="24"/>
        </w:rPr>
        <w:t>2.3</w:t>
      </w:r>
      <w:r>
        <w:rPr>
          <w:rFonts w:ascii="Times New Roman" w:hAnsi="Times New Roman" w:cs="Times New Roman"/>
          <w:b/>
          <w:bCs/>
          <w:color w:val="000000"/>
          <w:sz w:val="24"/>
          <w:szCs w:val="24"/>
        </w:rPr>
        <w:tab/>
        <w:t>Base l</w:t>
      </w:r>
      <w:r w:rsidR="001538E7" w:rsidRPr="001538E7">
        <w:rPr>
          <w:rFonts w:ascii="Times New Roman" w:hAnsi="Times New Roman" w:cs="Times New Roman"/>
          <w:b/>
          <w:bCs/>
          <w:color w:val="000000"/>
          <w:sz w:val="24"/>
          <w:szCs w:val="24"/>
        </w:rPr>
        <w:t>egal</w:t>
      </w:r>
      <w:bookmarkEnd w:id="22"/>
    </w:p>
    <w:p w:rsidR="001538E7" w:rsidRPr="001538E7" w:rsidRDefault="001538E7" w:rsidP="0026480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Los aspectos legales que fundamentan esta investigación, están contemplados en la República Bolivariana de Venezuela (1999), Ley Orgánica de Educación (1980), y Reglamento del ejercicio de la profesión docente (1992). La República Bolivariana de Venezuela (1990), señala algunos principios generales relacionados con la educación, que apoyan en cuanto al deber del docente en la educación, al plantear en el artículo 102 que:</w:t>
      </w:r>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La educación es un derecho humano y un deber  social fundamental, es democrática, gratuita y obligatoria, con la finalidad de desarrollar el potencial creativo de cada ser humano, y el pleno ejercicio de su personalidad, e una sociedad democrática basada en la elaboración ética del trabajo y en la participación activa, consiente y solidaria en los procesos de transformación social </w:t>
      </w:r>
      <w:r w:rsidRPr="001538E7">
        <w:rPr>
          <w:rFonts w:ascii="Times New Roman" w:hAnsi="Times New Roman" w:cs="Times New Roman"/>
          <w:bCs/>
          <w:color w:val="000000"/>
          <w:sz w:val="24"/>
          <w:szCs w:val="24"/>
          <w:lang w:val="es-VE"/>
        </w:rPr>
        <w:lastRenderedPageBreak/>
        <w:t>consustanciada con los valores de la identidad nacional y con una visión latinoamericana y universal.</w:t>
      </w:r>
    </w:p>
    <w:p w:rsidR="001538E7" w:rsidRPr="001538E7" w:rsidRDefault="001538E7" w:rsidP="001538E7">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Así mismo, la Ley Orgánica </w:t>
      </w:r>
      <w:r w:rsidR="00496013">
        <w:rPr>
          <w:rFonts w:ascii="Times New Roman" w:hAnsi="Times New Roman" w:cs="Times New Roman"/>
          <w:bCs/>
          <w:color w:val="000000"/>
          <w:sz w:val="24"/>
          <w:szCs w:val="24"/>
          <w:lang w:val="es-VE"/>
        </w:rPr>
        <w:t>de</w:t>
      </w:r>
      <w:r w:rsidRPr="001538E7">
        <w:rPr>
          <w:rFonts w:ascii="Times New Roman" w:hAnsi="Times New Roman" w:cs="Times New Roman"/>
          <w:bCs/>
          <w:color w:val="000000"/>
          <w:sz w:val="24"/>
          <w:szCs w:val="24"/>
          <w:lang w:val="es-VE"/>
        </w:rPr>
        <w:t xml:space="preserve"> Educación (</w:t>
      </w:r>
      <w:r w:rsidR="00496013">
        <w:rPr>
          <w:rFonts w:ascii="Times New Roman" w:hAnsi="Times New Roman" w:cs="Times New Roman"/>
          <w:bCs/>
          <w:color w:val="000000"/>
          <w:sz w:val="24"/>
          <w:szCs w:val="24"/>
          <w:lang w:val="es-VE"/>
        </w:rPr>
        <w:t>2009</w:t>
      </w:r>
      <w:r w:rsidRPr="001538E7">
        <w:rPr>
          <w:rFonts w:ascii="Times New Roman" w:hAnsi="Times New Roman" w:cs="Times New Roman"/>
          <w:bCs/>
          <w:color w:val="000000"/>
          <w:sz w:val="24"/>
          <w:szCs w:val="24"/>
          <w:lang w:val="es-VE"/>
        </w:rPr>
        <w:t>),  establece algunos principios específicos en cuanto al deber ser de la educación, al plantear que la educación tiene como finalidad:</w:t>
      </w:r>
    </w:p>
    <w:p w:rsidR="001538E7" w:rsidRPr="001538E7" w:rsidRDefault="001538E7" w:rsidP="00496013">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Formar ciudadanos para una sociedad democrática, participativa, protagónica, multiétnica y pluricultural en un estado de justicia federal y descentralizado en el cual se consoliden los valores de la libertad, la independencia, la paz, la solidaridad, el trabajo digno, el bien común, favorecer el desarrollo integral del individuo para que ejerza plenamente sus capacidades humanas, generar condiciones que garanticen la participación activa del estudiante, estudiando su iniciativa en los aprendizajes y su sentido de responsabilidad ciudadana, contribuyendo al desarrollo de las facultades para adquirir y construir conocimientos, potenciar sus capacidades de análisis y reflexión crítica; prestar las actitudes positivas para la investigación, la innovación científicas y tecnológicas.  </w:t>
      </w:r>
    </w:p>
    <w:p w:rsidR="001538E7" w:rsidRPr="001538E7" w:rsidRDefault="001538E7" w:rsidP="00496013">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 xml:space="preserve">Por otra parte, en el artículo 6 del Reglamento Del Ejercicio De La Profesión Docente (1992), se establecen los deberes del personal docente, entre los que señalan el literal 8 y 9 que establecen que son deberes del personal docente: orientar y asesorar a la comunidad educativa en la cual ejerce sus actividades docentes, contribuir a la elevación del nivel étnico, científico, humanístico, técnico y cultural de los miembros de la institución en la cual trabaja. </w:t>
      </w:r>
    </w:p>
    <w:p w:rsidR="00126CE1" w:rsidRPr="001538E7" w:rsidRDefault="001538E7" w:rsidP="00496013">
      <w:pPr>
        <w:spacing w:after="0" w:line="360" w:lineRule="auto"/>
        <w:ind w:firstLine="284"/>
        <w:jc w:val="both"/>
        <w:rPr>
          <w:rFonts w:ascii="Times New Roman" w:hAnsi="Times New Roman" w:cs="Times New Roman"/>
          <w:bCs/>
          <w:color w:val="000000"/>
          <w:sz w:val="24"/>
          <w:szCs w:val="24"/>
          <w:lang w:val="es-VE"/>
        </w:rPr>
      </w:pPr>
      <w:r w:rsidRPr="001538E7">
        <w:rPr>
          <w:rFonts w:ascii="Times New Roman" w:hAnsi="Times New Roman" w:cs="Times New Roman"/>
          <w:bCs/>
          <w:color w:val="000000"/>
          <w:sz w:val="24"/>
          <w:szCs w:val="24"/>
          <w:lang w:val="es-VE"/>
        </w:rPr>
        <w:t>Estos artículos permiten hacer una comparación entre lo que debe ser el educador y lo que es, lo que permitirá establecer cuáles son los elementos que desconoce el docente, y como realmente es su desenvolvimiento para mejorar la eficiencia y la eficac</w:t>
      </w:r>
      <w:r w:rsidR="00793552">
        <w:rPr>
          <w:rFonts w:ascii="Times New Roman" w:hAnsi="Times New Roman" w:cs="Times New Roman"/>
          <w:bCs/>
          <w:color w:val="000000"/>
          <w:sz w:val="24"/>
          <w:szCs w:val="24"/>
          <w:lang w:val="es-VE"/>
        </w:rPr>
        <w:t xml:space="preserve">ia de su desempeño en el aula. </w:t>
      </w:r>
    </w:p>
    <w:p w:rsidR="001538E7" w:rsidRDefault="00496013" w:rsidP="00496013">
      <w:pPr>
        <w:pStyle w:val="Ttulo2"/>
        <w:spacing w:line="360" w:lineRule="auto"/>
        <w:ind w:left="94"/>
        <w:rPr>
          <w:rFonts w:ascii="Times New Roman" w:hAnsi="Times New Roman" w:cs="Times New Roman"/>
          <w:b/>
          <w:bCs/>
          <w:color w:val="000000"/>
          <w:sz w:val="24"/>
          <w:szCs w:val="24"/>
        </w:rPr>
      </w:pPr>
      <w:bookmarkStart w:id="23" w:name="_Toc448947280"/>
      <w:r>
        <w:rPr>
          <w:rFonts w:ascii="Times New Roman" w:hAnsi="Times New Roman" w:cs="Times New Roman"/>
          <w:b/>
          <w:bCs/>
          <w:color w:val="000000"/>
          <w:sz w:val="24"/>
          <w:szCs w:val="24"/>
        </w:rPr>
        <w:t>2.4  D</w:t>
      </w:r>
      <w:r w:rsidR="001538E7" w:rsidRPr="001538E7">
        <w:rPr>
          <w:rFonts w:ascii="Times New Roman" w:hAnsi="Times New Roman" w:cs="Times New Roman"/>
          <w:b/>
          <w:bCs/>
          <w:color w:val="000000"/>
          <w:sz w:val="24"/>
          <w:szCs w:val="24"/>
        </w:rPr>
        <w:t>efinición de términos básicos</w:t>
      </w:r>
      <w:bookmarkEnd w:id="23"/>
    </w:p>
    <w:p w:rsidR="00496013" w:rsidRPr="00496013" w:rsidRDefault="00496013" w:rsidP="00C36B80">
      <w:pPr>
        <w:pStyle w:val="Prrafodelista"/>
        <w:numPr>
          <w:ilvl w:val="0"/>
          <w:numId w:val="30"/>
        </w:numPr>
        <w:spacing w:after="0" w:line="360" w:lineRule="auto"/>
        <w:jc w:val="both"/>
        <w:rPr>
          <w:rFonts w:ascii="Times New Roman" w:hAnsi="Times New Roman" w:cs="Times New Roman"/>
          <w:bCs/>
          <w:color w:val="000000"/>
          <w:sz w:val="24"/>
          <w:szCs w:val="24"/>
        </w:rPr>
      </w:pPr>
      <w:r w:rsidRPr="00496013">
        <w:rPr>
          <w:rFonts w:ascii="Times New Roman" w:hAnsi="Times New Roman" w:cs="Times New Roman"/>
          <w:bCs/>
          <w:color w:val="000000"/>
          <w:sz w:val="24"/>
          <w:szCs w:val="24"/>
        </w:rPr>
        <w:t>Desempeño idóneo: Integración de los tres saberes esenciales para la vida durante la formación académica, y estos son los saberes del ser; saber conocer y el saber hacer (Tobón, 2005).</w:t>
      </w:r>
      <w:r w:rsidRPr="00496013">
        <w:rPr>
          <w:rFonts w:ascii="Times New Roman" w:eastAsia="Times New Roman" w:hAnsi="Times New Roman" w:cs="Times New Roman"/>
          <w:b/>
          <w:bCs/>
          <w:color w:val="000000"/>
          <w:sz w:val="24"/>
          <w:szCs w:val="24"/>
          <w:lang w:eastAsia="es-VE"/>
        </w:rPr>
        <w:t xml:space="preserve"> </w:t>
      </w:r>
    </w:p>
    <w:p w:rsidR="001538E7" w:rsidRPr="00496013" w:rsidRDefault="001538E7" w:rsidP="00C36B80">
      <w:pPr>
        <w:pStyle w:val="Prrafodelista"/>
        <w:numPr>
          <w:ilvl w:val="0"/>
          <w:numId w:val="30"/>
        </w:numPr>
        <w:spacing w:after="0" w:line="360" w:lineRule="auto"/>
        <w:jc w:val="both"/>
        <w:rPr>
          <w:rFonts w:ascii="Times New Roman" w:hAnsi="Times New Roman" w:cs="Times New Roman"/>
          <w:b/>
          <w:bCs/>
          <w:color w:val="000000"/>
          <w:sz w:val="24"/>
          <w:szCs w:val="24"/>
        </w:rPr>
      </w:pPr>
      <w:r w:rsidRPr="00496013">
        <w:rPr>
          <w:rFonts w:ascii="Times New Roman" w:hAnsi="Times New Roman" w:cs="Times New Roman"/>
          <w:bCs/>
          <w:color w:val="000000"/>
          <w:sz w:val="24"/>
          <w:szCs w:val="24"/>
        </w:rPr>
        <w:t>Instrumentos:</w:t>
      </w:r>
      <w:r w:rsidRPr="00496013">
        <w:rPr>
          <w:rFonts w:ascii="Times New Roman" w:hAnsi="Times New Roman" w:cs="Times New Roman"/>
          <w:b/>
          <w:bCs/>
          <w:color w:val="000000"/>
          <w:sz w:val="24"/>
          <w:szCs w:val="24"/>
        </w:rPr>
        <w:t xml:space="preserve"> </w:t>
      </w:r>
      <w:r w:rsidRPr="00496013">
        <w:rPr>
          <w:rFonts w:ascii="Times New Roman" w:hAnsi="Times New Roman" w:cs="Times New Roman"/>
          <w:bCs/>
          <w:color w:val="000000"/>
          <w:sz w:val="24"/>
          <w:szCs w:val="24"/>
        </w:rPr>
        <w:t xml:space="preserve">Los instrumentos son las nociones, las proposiciones los conceptos y las categorías, </w:t>
      </w:r>
      <w:r w:rsidRPr="00496013">
        <w:rPr>
          <w:rFonts w:ascii="Times New Roman" w:hAnsi="Times New Roman" w:cs="Times New Roman"/>
          <w:b/>
          <w:bCs/>
          <w:color w:val="000000"/>
          <w:sz w:val="24"/>
          <w:szCs w:val="24"/>
        </w:rPr>
        <w:t xml:space="preserve"> </w:t>
      </w:r>
      <w:r w:rsidRPr="00496013">
        <w:rPr>
          <w:rFonts w:ascii="Times New Roman" w:hAnsi="Times New Roman" w:cs="Times New Roman"/>
          <w:bCs/>
          <w:color w:val="000000"/>
          <w:sz w:val="24"/>
          <w:szCs w:val="24"/>
        </w:rPr>
        <w:t>según Tobón 2005).</w:t>
      </w:r>
    </w:p>
    <w:p w:rsidR="000D1DC4" w:rsidRPr="00496013" w:rsidRDefault="001538E7" w:rsidP="00C36B80">
      <w:pPr>
        <w:pStyle w:val="Prrafodelista"/>
        <w:numPr>
          <w:ilvl w:val="0"/>
          <w:numId w:val="30"/>
        </w:numPr>
        <w:spacing w:after="0" w:line="360" w:lineRule="auto"/>
        <w:jc w:val="both"/>
        <w:rPr>
          <w:rFonts w:ascii="Times New Roman" w:hAnsi="Times New Roman" w:cs="Times New Roman"/>
          <w:bCs/>
          <w:color w:val="000000"/>
          <w:sz w:val="24"/>
          <w:szCs w:val="24"/>
        </w:rPr>
      </w:pPr>
      <w:r w:rsidRPr="00496013">
        <w:rPr>
          <w:rFonts w:ascii="Times New Roman" w:hAnsi="Times New Roman" w:cs="Times New Roman"/>
          <w:bCs/>
          <w:color w:val="000000"/>
          <w:sz w:val="24"/>
          <w:szCs w:val="24"/>
        </w:rPr>
        <w:t>Saber conocer:  Puesta en acción-actuación de un conjunto de herramientas necesarias para procesar la información de manera significativa, acorde con las expectativas individuales, las propias capacidades y los requerimientos de una situación en particular  (Tobón, 2005).</w:t>
      </w:r>
    </w:p>
    <w:p w:rsidR="000D1DC4" w:rsidRPr="00496013" w:rsidRDefault="000D1DC4" w:rsidP="00C36B80">
      <w:pPr>
        <w:pStyle w:val="Prrafodelista"/>
        <w:numPr>
          <w:ilvl w:val="0"/>
          <w:numId w:val="1"/>
        </w:numPr>
        <w:spacing w:after="240" w:line="360" w:lineRule="auto"/>
        <w:ind w:left="641" w:hanging="357"/>
        <w:contextualSpacing w:val="0"/>
        <w:jc w:val="center"/>
        <w:outlineLvl w:val="0"/>
        <w:rPr>
          <w:rFonts w:ascii="Times New Roman" w:eastAsia="Times New Roman" w:hAnsi="Times New Roman" w:cs="Times New Roman"/>
          <w:b/>
          <w:bCs/>
          <w:color w:val="000000"/>
          <w:sz w:val="24"/>
          <w:szCs w:val="24"/>
          <w:lang w:eastAsia="es-VE"/>
        </w:rPr>
      </w:pPr>
      <w:bookmarkStart w:id="24" w:name="_Toc448947281"/>
      <w:r w:rsidRPr="00496013">
        <w:rPr>
          <w:rFonts w:ascii="Times New Roman" w:eastAsia="Times New Roman" w:hAnsi="Times New Roman" w:cs="Times New Roman"/>
          <w:b/>
          <w:bCs/>
          <w:color w:val="000000"/>
          <w:sz w:val="24"/>
          <w:szCs w:val="24"/>
          <w:lang w:eastAsia="es-VE"/>
        </w:rPr>
        <w:lastRenderedPageBreak/>
        <w:t>MARCO METODOLÓGICO</w:t>
      </w:r>
      <w:bookmarkEnd w:id="24"/>
    </w:p>
    <w:p w:rsidR="009B7480" w:rsidRDefault="000D1DC4" w:rsidP="009B7480">
      <w:pPr>
        <w:spacing w:after="0" w:line="360" w:lineRule="auto"/>
        <w:ind w:firstLine="284"/>
        <w:jc w:val="both"/>
        <w:rPr>
          <w:rFonts w:ascii="Times New Roman" w:eastAsia="Times New Roman" w:hAnsi="Times New Roman" w:cs="Times New Roman"/>
          <w:bCs/>
          <w:color w:val="000000"/>
          <w:sz w:val="24"/>
          <w:szCs w:val="24"/>
          <w:lang w:eastAsia="es-VE"/>
        </w:rPr>
      </w:pPr>
      <w:r w:rsidRPr="00F75726">
        <w:rPr>
          <w:rFonts w:ascii="Times New Roman" w:eastAsia="Times New Roman" w:hAnsi="Times New Roman" w:cs="Times New Roman"/>
          <w:bCs/>
          <w:color w:val="000000"/>
          <w:sz w:val="24"/>
          <w:szCs w:val="24"/>
          <w:lang w:eastAsia="es-VE"/>
        </w:rPr>
        <w:t xml:space="preserve">Luego de haber definido los fundamentos teóricos, resulta importante considerar la metodología a utilizar para la ejecución de los objetivos planteados en la presente investigación. De acuerdo a esto, el fin del marco metodológico es contrastar la teoría con la realidad, y esto parte específicamente de una estrategia o plan para realizarlo, Sabino (2002). </w:t>
      </w:r>
    </w:p>
    <w:p w:rsidR="000D1DC4" w:rsidRDefault="000D1DC4" w:rsidP="00496013">
      <w:pPr>
        <w:spacing w:line="360" w:lineRule="auto"/>
        <w:ind w:firstLine="284"/>
        <w:jc w:val="both"/>
        <w:rPr>
          <w:rFonts w:ascii="Times New Roman" w:eastAsia="Times New Roman" w:hAnsi="Times New Roman" w:cs="Times New Roman"/>
          <w:bCs/>
          <w:color w:val="000000"/>
          <w:sz w:val="24"/>
          <w:szCs w:val="24"/>
          <w:lang w:eastAsia="es-VE"/>
        </w:rPr>
      </w:pPr>
      <w:r w:rsidRPr="00F75726">
        <w:rPr>
          <w:rFonts w:ascii="Times New Roman" w:eastAsia="Times New Roman" w:hAnsi="Times New Roman" w:cs="Times New Roman"/>
          <w:bCs/>
          <w:color w:val="000000"/>
          <w:sz w:val="24"/>
          <w:szCs w:val="24"/>
          <w:lang w:eastAsia="es-VE"/>
        </w:rPr>
        <w:t>De acuerdo a lo antes mencionado, se puede decir que el presente capitulo parte del tipo y diseño de la investigación, así como también se plasman los sujetos de estudio y el procedimiento para el logro de los objetivos. Adicionalmente se explica el instrumento a utilizar para la recolección de la información junto con los aspectos claves como la validez y la confiabilidad del instrumento, y finalmente se señalan las técnicas utilizadas para el procesamiento de la información.</w:t>
      </w:r>
    </w:p>
    <w:p w:rsidR="000D1DC4" w:rsidRPr="00F75726" w:rsidRDefault="000D1DC4" w:rsidP="00496013">
      <w:pPr>
        <w:pStyle w:val="Ttulo2"/>
        <w:spacing w:before="0" w:line="360" w:lineRule="auto"/>
        <w:rPr>
          <w:rFonts w:ascii="Times New Roman" w:hAnsi="Times New Roman" w:cs="Times New Roman"/>
          <w:b/>
          <w:bCs/>
          <w:color w:val="000000"/>
          <w:sz w:val="24"/>
          <w:szCs w:val="24"/>
        </w:rPr>
      </w:pPr>
      <w:bookmarkStart w:id="25" w:name="_Toc448947282"/>
      <w:r w:rsidRPr="00F75726">
        <w:rPr>
          <w:rFonts w:ascii="Times New Roman" w:hAnsi="Times New Roman" w:cs="Times New Roman"/>
          <w:b/>
          <w:bCs/>
          <w:color w:val="000000"/>
          <w:sz w:val="24"/>
          <w:szCs w:val="24"/>
        </w:rPr>
        <w:t>3.1 Tipo de investigación</w:t>
      </w:r>
      <w:bookmarkEnd w:id="25"/>
    </w:p>
    <w:p w:rsidR="009B7480" w:rsidRDefault="000D1DC4" w:rsidP="00264807">
      <w:pPr>
        <w:spacing w:after="0" w:line="360" w:lineRule="auto"/>
        <w:ind w:firstLine="284"/>
        <w:jc w:val="both"/>
        <w:rPr>
          <w:rFonts w:ascii="Times New Roman" w:hAnsi="Times New Roman" w:cs="Times New Roman"/>
          <w:bCs/>
          <w:color w:val="000000"/>
          <w:sz w:val="24"/>
          <w:szCs w:val="24"/>
        </w:rPr>
      </w:pPr>
      <w:r w:rsidRPr="00F75726">
        <w:rPr>
          <w:rFonts w:ascii="Times New Roman" w:hAnsi="Times New Roman" w:cs="Times New Roman"/>
          <w:bCs/>
          <w:color w:val="000000"/>
          <w:sz w:val="24"/>
          <w:szCs w:val="24"/>
        </w:rPr>
        <w:t>La investigación es de tipo descriptiva porque busca especificar propiedades características y rasgos importantes de cualquier fenómeno que se analice (Hernández, Fernández &amp;, Baptista, 2004).  Igualmente, Hernández et al (200</w:t>
      </w:r>
      <w:r w:rsidR="00CB0BAC">
        <w:rPr>
          <w:rFonts w:ascii="Times New Roman" w:hAnsi="Times New Roman" w:cs="Times New Roman"/>
          <w:bCs/>
          <w:color w:val="000000"/>
          <w:sz w:val="24"/>
          <w:szCs w:val="24"/>
        </w:rPr>
        <w:t>6</w:t>
      </w:r>
      <w:r w:rsidRPr="00F75726">
        <w:rPr>
          <w:rFonts w:ascii="Times New Roman" w:hAnsi="Times New Roman" w:cs="Times New Roman"/>
          <w:bCs/>
          <w:color w:val="000000"/>
          <w:sz w:val="24"/>
          <w:szCs w:val="24"/>
        </w:rPr>
        <w:t xml:space="preserve">) señalan  que los estudios descriptivos pretenden medir o recoger información de manera independiente o conjunta sobre los conceptos o las variables a las que se refríen atendiendo a la definición anterior.  </w:t>
      </w:r>
    </w:p>
    <w:p w:rsidR="000D1DC4" w:rsidRPr="00F75726" w:rsidRDefault="000D1DC4" w:rsidP="00264807">
      <w:pPr>
        <w:spacing w:after="0" w:line="360" w:lineRule="auto"/>
        <w:ind w:firstLine="284"/>
        <w:jc w:val="both"/>
        <w:rPr>
          <w:rFonts w:ascii="Times New Roman" w:hAnsi="Times New Roman" w:cs="Times New Roman"/>
          <w:bCs/>
          <w:color w:val="000000"/>
          <w:sz w:val="24"/>
          <w:szCs w:val="24"/>
        </w:rPr>
      </w:pPr>
      <w:r w:rsidRPr="00F75726">
        <w:rPr>
          <w:rFonts w:ascii="Times New Roman" w:hAnsi="Times New Roman" w:cs="Times New Roman"/>
          <w:bCs/>
          <w:color w:val="000000"/>
          <w:sz w:val="24"/>
          <w:szCs w:val="24"/>
        </w:rPr>
        <w:t>La presente investigación es de tipo descriptivo ya que se analizó los instrumentos del saber conocer asociados al desempeño del docente de educación primaria del municipio San Diego del estado Carabobo, en los contenidos aritméticos y geométricos desde la perspectiva de Sergio Tobón.</w:t>
      </w:r>
    </w:p>
    <w:p w:rsidR="000D1DC4" w:rsidRPr="00F75726" w:rsidRDefault="000D1DC4" w:rsidP="000D1DC4">
      <w:pPr>
        <w:spacing w:after="0" w:line="360" w:lineRule="auto"/>
        <w:ind w:firstLine="284"/>
        <w:jc w:val="both"/>
        <w:rPr>
          <w:rFonts w:ascii="Times New Roman" w:hAnsi="Times New Roman" w:cs="Times New Roman"/>
          <w:bCs/>
          <w:color w:val="000000"/>
          <w:sz w:val="24"/>
          <w:szCs w:val="24"/>
        </w:rPr>
      </w:pPr>
      <w:r w:rsidRPr="00F75726">
        <w:rPr>
          <w:rFonts w:ascii="Times New Roman" w:hAnsi="Times New Roman" w:cs="Times New Roman"/>
          <w:bCs/>
          <w:color w:val="000000"/>
          <w:sz w:val="24"/>
          <w:szCs w:val="24"/>
        </w:rPr>
        <w:t>Asimismo, el estudio se apoyó en un diseño de campo que, según lo expuesto por Arias (1999) “consiste en la recolección de los datos directamente de la realidad donde ocurren los hechos, sin manipular o controlar variable alguna” (p. 48).  En el caso de la presente investigación, el campo de indagación fue el municipio San Diego del estado Carabobo.</w:t>
      </w:r>
    </w:p>
    <w:p w:rsidR="00126CE1" w:rsidRDefault="000D1DC4" w:rsidP="00496013">
      <w:pPr>
        <w:spacing w:line="360" w:lineRule="auto"/>
        <w:jc w:val="both"/>
        <w:rPr>
          <w:rFonts w:ascii="Times New Roman" w:eastAsia="Times New Roman" w:hAnsi="Times New Roman" w:cs="Times New Roman"/>
          <w:b/>
          <w:bCs/>
          <w:color w:val="000000"/>
          <w:sz w:val="24"/>
          <w:szCs w:val="24"/>
          <w:lang w:eastAsia="es-VE"/>
        </w:rPr>
      </w:pPr>
      <w:r w:rsidRPr="00F75726">
        <w:rPr>
          <w:rFonts w:ascii="Times New Roman" w:hAnsi="Times New Roman" w:cs="Times New Roman"/>
          <w:bCs/>
          <w:color w:val="000000"/>
          <w:sz w:val="24"/>
          <w:szCs w:val="24"/>
        </w:rPr>
        <w:t xml:space="preserve">Igualmente, el estudio sigue un diseño </w:t>
      </w:r>
      <w:proofErr w:type="spellStart"/>
      <w:r w:rsidRPr="00F75726">
        <w:rPr>
          <w:rFonts w:ascii="Times New Roman" w:hAnsi="Times New Roman" w:cs="Times New Roman"/>
          <w:bCs/>
          <w:color w:val="000000"/>
          <w:sz w:val="24"/>
          <w:szCs w:val="24"/>
        </w:rPr>
        <w:t>transeccional</w:t>
      </w:r>
      <w:proofErr w:type="spellEnd"/>
      <w:r w:rsidRPr="00F75726">
        <w:rPr>
          <w:rFonts w:ascii="Times New Roman" w:hAnsi="Times New Roman" w:cs="Times New Roman"/>
          <w:bCs/>
          <w:color w:val="000000"/>
          <w:sz w:val="24"/>
          <w:szCs w:val="24"/>
        </w:rPr>
        <w:t>, en función al número de elementos donde se va a introducir la recolección de los datos “… se toman los datos de una y varias muestras en una sola aplicación, es decir se describe en un momento único cualquier evento” (Orozco et al. 2</w:t>
      </w:r>
      <w:r>
        <w:rPr>
          <w:rFonts w:ascii="Times New Roman" w:hAnsi="Times New Roman" w:cs="Times New Roman"/>
          <w:bCs/>
          <w:color w:val="000000"/>
          <w:sz w:val="24"/>
          <w:szCs w:val="24"/>
        </w:rPr>
        <w:t>002, p.9)</w:t>
      </w:r>
      <w:r w:rsidR="00E46092">
        <w:rPr>
          <w:rFonts w:ascii="Times New Roman" w:eastAsia="Times New Roman" w:hAnsi="Times New Roman" w:cs="Times New Roman"/>
          <w:b/>
          <w:bCs/>
          <w:color w:val="000000"/>
          <w:sz w:val="24"/>
          <w:szCs w:val="24"/>
          <w:lang w:eastAsia="es-VE"/>
        </w:rPr>
        <w:t>.</w:t>
      </w:r>
    </w:p>
    <w:p w:rsidR="00126CE1" w:rsidRDefault="00126CE1" w:rsidP="00C36B80">
      <w:pPr>
        <w:pStyle w:val="Ttulo2"/>
        <w:numPr>
          <w:ilvl w:val="1"/>
          <w:numId w:val="1"/>
        </w:numPr>
        <w:spacing w:before="0" w:line="360" w:lineRule="auto"/>
        <w:ind w:left="425" w:hanging="357"/>
        <w:rPr>
          <w:rFonts w:ascii="Times New Roman" w:eastAsia="Times New Roman" w:hAnsi="Times New Roman" w:cs="Times New Roman"/>
          <w:b/>
          <w:bCs/>
          <w:color w:val="000000"/>
          <w:sz w:val="24"/>
          <w:szCs w:val="24"/>
          <w:lang w:eastAsia="es-VE"/>
        </w:rPr>
      </w:pPr>
      <w:bookmarkStart w:id="26" w:name="_Toc448947283"/>
      <w:r w:rsidRPr="00126CE1">
        <w:rPr>
          <w:rFonts w:ascii="Times New Roman" w:eastAsia="Times New Roman" w:hAnsi="Times New Roman" w:cs="Times New Roman"/>
          <w:b/>
          <w:bCs/>
          <w:color w:val="000000"/>
          <w:sz w:val="24"/>
          <w:szCs w:val="24"/>
          <w:lang w:eastAsia="es-VE"/>
        </w:rPr>
        <w:lastRenderedPageBreak/>
        <w:t>Sujetos de investigación</w:t>
      </w:r>
      <w:bookmarkEnd w:id="26"/>
    </w:p>
    <w:p w:rsidR="00044397" w:rsidRPr="00044397" w:rsidRDefault="00126CE1" w:rsidP="00264807">
      <w:pPr>
        <w:spacing w:after="0" w:line="360" w:lineRule="auto"/>
        <w:ind w:firstLine="284"/>
        <w:jc w:val="both"/>
        <w:rPr>
          <w:rFonts w:ascii="Times New Roman" w:eastAsia="Times New Roman" w:hAnsi="Times New Roman" w:cs="Times New Roman"/>
          <w:color w:val="000000"/>
          <w:sz w:val="24"/>
          <w:szCs w:val="24"/>
          <w:lang w:eastAsia="es-VE"/>
        </w:rPr>
      </w:pPr>
      <w:r w:rsidRPr="00F75726">
        <w:rPr>
          <w:rFonts w:ascii="Times New Roman" w:eastAsia="Times New Roman" w:hAnsi="Times New Roman" w:cs="Times New Roman"/>
          <w:color w:val="000000"/>
          <w:sz w:val="24"/>
          <w:szCs w:val="24"/>
          <w:lang w:eastAsia="es-VE"/>
        </w:rPr>
        <w:t>Una población está constituida por “un conjunto de elementos o datos que presentan características comunes o muy parecidas…; es el conjunto sobre el cual interesa realizar una investigación” (</w:t>
      </w:r>
      <w:proofErr w:type="spellStart"/>
      <w:r w:rsidRPr="00F75726">
        <w:rPr>
          <w:rFonts w:ascii="Times New Roman" w:eastAsia="Times New Roman" w:hAnsi="Times New Roman" w:cs="Times New Roman"/>
          <w:color w:val="000000"/>
          <w:sz w:val="24"/>
          <w:szCs w:val="24"/>
          <w:lang w:eastAsia="es-VE"/>
        </w:rPr>
        <w:t>Chourio</w:t>
      </w:r>
      <w:proofErr w:type="spellEnd"/>
      <w:r w:rsidRPr="00F75726">
        <w:rPr>
          <w:rFonts w:ascii="Times New Roman" w:eastAsia="Times New Roman" w:hAnsi="Times New Roman" w:cs="Times New Roman"/>
          <w:color w:val="000000"/>
          <w:sz w:val="24"/>
          <w:szCs w:val="24"/>
          <w:lang w:eastAsia="es-VE"/>
        </w:rPr>
        <w:t>, 1987, p. 10). La misma estuvo conformada por ochenta y cinco (85) docentes integrales adscritos a las 9 escuelas públicas del Municip</w:t>
      </w:r>
      <w:r w:rsidR="00044397">
        <w:rPr>
          <w:rFonts w:ascii="Times New Roman" w:eastAsia="Times New Roman" w:hAnsi="Times New Roman" w:cs="Times New Roman"/>
          <w:color w:val="000000"/>
          <w:sz w:val="24"/>
          <w:szCs w:val="24"/>
          <w:lang w:eastAsia="es-VE"/>
        </w:rPr>
        <w:t xml:space="preserve">io San Diego </w:t>
      </w:r>
      <w:r w:rsidR="00BD4EDD">
        <w:rPr>
          <w:rFonts w:ascii="Times New Roman" w:eastAsia="Times New Roman" w:hAnsi="Times New Roman" w:cs="Times New Roman"/>
          <w:color w:val="000000"/>
          <w:sz w:val="24"/>
          <w:szCs w:val="24"/>
          <w:lang w:eastAsia="es-VE"/>
        </w:rPr>
        <w:t>del e</w:t>
      </w:r>
      <w:r w:rsidR="00044397">
        <w:rPr>
          <w:rFonts w:ascii="Times New Roman" w:eastAsia="Times New Roman" w:hAnsi="Times New Roman" w:cs="Times New Roman"/>
          <w:color w:val="000000"/>
          <w:sz w:val="24"/>
          <w:szCs w:val="24"/>
          <w:lang w:eastAsia="es-VE"/>
        </w:rPr>
        <w:t xml:space="preserve">stado Carabobo. </w:t>
      </w:r>
    </w:p>
    <w:p w:rsidR="00CA62EA" w:rsidRDefault="00383934" w:rsidP="009B7480">
      <w:pPr>
        <w:pStyle w:val="Ttulo1"/>
        <w:jc w:val="center"/>
        <w:rPr>
          <w:rFonts w:ascii="Times New Roman" w:eastAsia="Times New Roman" w:hAnsi="Times New Roman" w:cs="Times New Roman"/>
          <w:b/>
          <w:color w:val="000000"/>
          <w:sz w:val="24"/>
          <w:szCs w:val="24"/>
          <w:lang w:eastAsia="es-VE"/>
        </w:rPr>
      </w:pPr>
      <w:bookmarkStart w:id="27" w:name="_Toc448947285"/>
      <w:r>
        <w:rPr>
          <w:rFonts w:ascii="Times New Roman" w:eastAsia="Times New Roman" w:hAnsi="Times New Roman" w:cs="Times New Roman"/>
          <w:b/>
          <w:color w:val="000000"/>
          <w:sz w:val="24"/>
          <w:szCs w:val="24"/>
          <w:lang w:eastAsia="es-VE"/>
        </w:rPr>
        <w:t>Cuadro 3.1</w:t>
      </w:r>
      <w:r w:rsidR="00F7038B">
        <w:rPr>
          <w:rFonts w:ascii="Times New Roman" w:eastAsia="Times New Roman" w:hAnsi="Times New Roman" w:cs="Times New Roman"/>
          <w:b/>
          <w:color w:val="000000"/>
          <w:sz w:val="24"/>
          <w:szCs w:val="24"/>
          <w:lang w:eastAsia="es-VE"/>
        </w:rPr>
        <w:t xml:space="preserve"> Distribución de los colegios en estudio.</w:t>
      </w:r>
      <w:bookmarkEnd w:id="27"/>
    </w:p>
    <w:tbl>
      <w:tblPr>
        <w:tblW w:w="7647" w:type="dxa"/>
        <w:jc w:val="center"/>
        <w:tblCellMar>
          <w:top w:w="15" w:type="dxa"/>
          <w:left w:w="15" w:type="dxa"/>
          <w:bottom w:w="15" w:type="dxa"/>
          <w:right w:w="15" w:type="dxa"/>
        </w:tblCellMar>
        <w:tblLook w:val="04A0" w:firstRow="1" w:lastRow="0" w:firstColumn="1" w:lastColumn="0" w:noHBand="0" w:noVBand="1"/>
      </w:tblPr>
      <w:tblGrid>
        <w:gridCol w:w="3394"/>
        <w:gridCol w:w="4253"/>
      </w:tblGrid>
      <w:tr w:rsidR="00CA62EA" w:rsidRPr="00F75726" w:rsidTr="007630AD">
        <w:trPr>
          <w:trHeight w:val="18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Nombre de la Institución</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Nro. de docentes de 4to a 6to grado</w:t>
            </w:r>
          </w:p>
        </w:tc>
      </w:tr>
      <w:tr w:rsidR="00CA62EA" w:rsidRPr="00F75726" w:rsidTr="007630AD">
        <w:trPr>
          <w:trHeight w:val="333"/>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U.E. Queipa</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8</w:t>
            </w:r>
          </w:p>
        </w:tc>
      </w:tr>
      <w:tr w:rsidR="00CA62EA" w:rsidRPr="00F75726" w:rsidTr="007630AD">
        <w:trPr>
          <w:trHeight w:val="17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 xml:space="preserve">E.B.N. Clorinda </w:t>
            </w:r>
            <w:proofErr w:type="spellStart"/>
            <w:r w:rsidRPr="00F75726">
              <w:rPr>
                <w:rFonts w:ascii="Times New Roman" w:eastAsia="Times New Roman" w:hAnsi="Times New Roman" w:cs="Times New Roman"/>
                <w:color w:val="000000"/>
                <w:sz w:val="24"/>
                <w:szCs w:val="24"/>
                <w:lang w:eastAsia="es-VE"/>
              </w:rPr>
              <w:t>Azcunes</w:t>
            </w:r>
            <w:proofErr w:type="spellEnd"/>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11</w:t>
            </w:r>
          </w:p>
        </w:tc>
      </w:tr>
      <w:tr w:rsidR="00CA62EA" w:rsidRPr="00F75726" w:rsidTr="007630AD">
        <w:trPr>
          <w:trHeight w:val="17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E.B.B La Luz</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3</w:t>
            </w:r>
          </w:p>
        </w:tc>
      </w:tr>
      <w:tr w:rsidR="00CA62EA" w:rsidRPr="00F75726" w:rsidTr="007630AD">
        <w:trPr>
          <w:trHeight w:val="160"/>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E.B. Los Magallanes</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3</w:t>
            </w:r>
          </w:p>
        </w:tc>
      </w:tr>
      <w:tr w:rsidR="00CA62EA" w:rsidRPr="00F75726" w:rsidTr="007630AD">
        <w:trPr>
          <w:trHeight w:val="17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U.E. Campo Solo</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6</w:t>
            </w:r>
          </w:p>
        </w:tc>
      </w:tr>
      <w:tr w:rsidR="00CA62EA" w:rsidRPr="00F75726" w:rsidTr="007630AD">
        <w:trPr>
          <w:trHeight w:val="17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E.B. Santiago Mariño</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19</w:t>
            </w:r>
          </w:p>
        </w:tc>
      </w:tr>
      <w:tr w:rsidR="00CA62EA" w:rsidRPr="00F75726" w:rsidTr="007630AD">
        <w:trPr>
          <w:trHeight w:val="18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 xml:space="preserve">E.B. Ana </w:t>
            </w:r>
            <w:r w:rsidR="009B7480" w:rsidRPr="00F75726">
              <w:rPr>
                <w:rFonts w:ascii="Times New Roman" w:eastAsia="Times New Roman" w:hAnsi="Times New Roman" w:cs="Times New Roman"/>
                <w:color w:val="000000"/>
                <w:sz w:val="24"/>
                <w:szCs w:val="24"/>
                <w:lang w:eastAsia="es-VE"/>
              </w:rPr>
              <w:t>Leónidas</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6</w:t>
            </w:r>
          </w:p>
        </w:tc>
      </w:tr>
      <w:tr w:rsidR="00CA62EA" w:rsidRPr="00F75726" w:rsidTr="007630AD">
        <w:trPr>
          <w:trHeight w:val="17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E.E. La Josefina</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6</w:t>
            </w:r>
          </w:p>
        </w:tc>
      </w:tr>
      <w:tr w:rsidR="00CA62EA" w:rsidRPr="00F75726" w:rsidTr="00CB0BAC">
        <w:trPr>
          <w:trHeight w:val="17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B0BAC" w:rsidP="00CB0BAC">
            <w:pPr>
              <w:spacing w:after="0" w:line="360" w:lineRule="auto"/>
              <w:ind w:firstLine="284"/>
              <w:rPr>
                <w:rFonts w:ascii="Times New Roman" w:eastAsia="Times New Roman" w:hAnsi="Times New Roman" w:cs="Times New Roman"/>
                <w:sz w:val="24"/>
                <w:szCs w:val="24"/>
                <w:lang w:eastAsia="es-VE"/>
              </w:rPr>
            </w:pPr>
            <w:r>
              <w:rPr>
                <w:rFonts w:ascii="Times New Roman" w:eastAsia="Times New Roman" w:hAnsi="Times New Roman" w:cs="Times New Roman"/>
                <w:color w:val="000000"/>
                <w:sz w:val="24"/>
                <w:szCs w:val="24"/>
                <w:lang w:eastAsia="es-VE"/>
              </w:rPr>
              <w:t>U.E. “</w:t>
            </w:r>
            <w:r w:rsidR="00CA62EA" w:rsidRPr="00F75726">
              <w:rPr>
                <w:rFonts w:ascii="Times New Roman" w:eastAsia="Times New Roman" w:hAnsi="Times New Roman" w:cs="Times New Roman"/>
                <w:color w:val="000000"/>
                <w:sz w:val="24"/>
                <w:szCs w:val="24"/>
                <w:lang w:eastAsia="es-VE"/>
              </w:rPr>
              <w:t xml:space="preserve">Monseñor Luis Eduardo </w:t>
            </w:r>
            <w:r>
              <w:rPr>
                <w:rFonts w:ascii="Times New Roman" w:eastAsia="Times New Roman" w:hAnsi="Times New Roman" w:cs="Times New Roman"/>
                <w:color w:val="000000"/>
                <w:sz w:val="24"/>
                <w:szCs w:val="24"/>
                <w:lang w:eastAsia="es-VE"/>
              </w:rPr>
              <w:t>Henríquez”</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23</w:t>
            </w:r>
          </w:p>
        </w:tc>
      </w:tr>
      <w:tr w:rsidR="00CA62EA" w:rsidRPr="00F75726" w:rsidTr="007630AD">
        <w:trPr>
          <w:trHeight w:val="171"/>
          <w:jc w:val="center"/>
        </w:trPr>
        <w:tc>
          <w:tcPr>
            <w:tcW w:w="339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Total</w:t>
            </w:r>
          </w:p>
        </w:tc>
        <w:tc>
          <w:tcPr>
            <w:tcW w:w="425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85</w:t>
            </w:r>
          </w:p>
        </w:tc>
      </w:tr>
    </w:tbl>
    <w:p w:rsidR="00CA62EA" w:rsidRPr="00F75726" w:rsidRDefault="00CA62EA" w:rsidP="00CA62EA">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sz w:val="24"/>
          <w:szCs w:val="24"/>
          <w:lang w:eastAsia="es-VE"/>
        </w:rPr>
        <w:t>Fuente: Cedeño y Gutiérrez (2016)</w:t>
      </w:r>
    </w:p>
    <w:p w:rsidR="00CA62EA" w:rsidRPr="00F75726" w:rsidRDefault="00CA62EA" w:rsidP="00CA62EA">
      <w:pPr>
        <w:spacing w:after="0" w:line="360" w:lineRule="auto"/>
        <w:ind w:firstLine="284"/>
        <w:jc w:val="both"/>
        <w:rPr>
          <w:rFonts w:ascii="Times New Roman" w:eastAsia="Times New Roman" w:hAnsi="Times New Roman" w:cs="Times New Roman"/>
          <w:color w:val="000000"/>
          <w:sz w:val="24"/>
          <w:szCs w:val="24"/>
          <w:lang w:eastAsia="es-VE"/>
        </w:rPr>
      </w:pPr>
    </w:p>
    <w:p w:rsidR="00CA62EA" w:rsidRDefault="00CA62EA" w:rsidP="00CA62EA">
      <w:pPr>
        <w:spacing w:after="0" w:line="360" w:lineRule="auto"/>
        <w:ind w:firstLine="284"/>
        <w:jc w:val="both"/>
        <w:rPr>
          <w:rFonts w:ascii="Times New Roman" w:eastAsia="Times New Roman" w:hAnsi="Times New Roman" w:cs="Times New Roman"/>
          <w:color w:val="000000"/>
          <w:sz w:val="24"/>
          <w:szCs w:val="24"/>
          <w:lang w:eastAsia="es-VE"/>
        </w:rPr>
      </w:pPr>
      <w:r w:rsidRPr="00F75726">
        <w:rPr>
          <w:rFonts w:ascii="Times New Roman" w:eastAsia="Times New Roman" w:hAnsi="Times New Roman" w:cs="Times New Roman"/>
          <w:color w:val="000000"/>
          <w:sz w:val="24"/>
          <w:szCs w:val="24"/>
          <w:lang w:eastAsia="es-VE"/>
        </w:rPr>
        <w:t>Con respecto a la muestra, esta se define como “el conjunto de elementos extraídos de una población” (</w:t>
      </w:r>
      <w:proofErr w:type="spellStart"/>
      <w:r w:rsidRPr="00F75726">
        <w:rPr>
          <w:rFonts w:ascii="Times New Roman" w:eastAsia="Times New Roman" w:hAnsi="Times New Roman" w:cs="Times New Roman"/>
          <w:color w:val="000000"/>
          <w:sz w:val="24"/>
          <w:szCs w:val="24"/>
          <w:lang w:eastAsia="es-VE"/>
        </w:rPr>
        <w:t>Chourio</w:t>
      </w:r>
      <w:proofErr w:type="spellEnd"/>
      <w:r w:rsidRPr="00F75726">
        <w:rPr>
          <w:rFonts w:ascii="Times New Roman" w:eastAsia="Times New Roman" w:hAnsi="Times New Roman" w:cs="Times New Roman"/>
          <w:color w:val="000000"/>
          <w:sz w:val="24"/>
          <w:szCs w:val="24"/>
          <w:lang w:eastAsia="es-VE"/>
        </w:rPr>
        <w:t xml:space="preserve">, 1987, p. 10). </w:t>
      </w:r>
      <w:r w:rsidRPr="00F75726">
        <w:rPr>
          <w:rFonts w:ascii="Times New Roman" w:eastAsia="Times New Roman" w:hAnsi="Times New Roman" w:cs="Times New Roman"/>
          <w:sz w:val="24"/>
          <w:szCs w:val="24"/>
          <w:lang w:eastAsia="es-VE"/>
        </w:rPr>
        <w:t xml:space="preserve"> </w:t>
      </w:r>
      <w:r w:rsidRPr="00F75726">
        <w:rPr>
          <w:rFonts w:ascii="Times New Roman" w:eastAsia="Times New Roman" w:hAnsi="Times New Roman" w:cs="Times New Roman"/>
          <w:color w:val="000000"/>
          <w:sz w:val="24"/>
          <w:szCs w:val="24"/>
          <w:lang w:eastAsia="es-VE"/>
        </w:rPr>
        <w:t>Por su lado, la muestra fue tomada a través de un muestreo accidental no probabilístico, dicho procedimiento “… consiste en no prefijar ningún criterio de selección, e</w:t>
      </w:r>
      <w:r w:rsidR="004828F2">
        <w:rPr>
          <w:rFonts w:ascii="Times New Roman" w:eastAsia="Times New Roman" w:hAnsi="Times New Roman" w:cs="Times New Roman"/>
          <w:color w:val="000000"/>
          <w:sz w:val="24"/>
          <w:szCs w:val="24"/>
          <w:lang w:eastAsia="es-VE"/>
        </w:rPr>
        <w:t xml:space="preserve">xcepto el tamaño de la muestra </w:t>
      </w:r>
      <w:r w:rsidRPr="00F75726">
        <w:rPr>
          <w:rFonts w:ascii="Times New Roman" w:eastAsia="Times New Roman" w:hAnsi="Times New Roman" w:cs="Times New Roman"/>
          <w:color w:val="000000"/>
          <w:sz w:val="24"/>
          <w:szCs w:val="24"/>
          <w:lang w:eastAsia="es-VE"/>
        </w:rPr>
        <w:t>(</w:t>
      </w:r>
      <w:proofErr w:type="spellStart"/>
      <w:r w:rsidR="004828F2">
        <w:rPr>
          <w:rFonts w:ascii="Times New Roman" w:eastAsia="Times New Roman" w:hAnsi="Times New Roman" w:cs="Times New Roman"/>
          <w:color w:val="000000"/>
          <w:sz w:val="24"/>
          <w:szCs w:val="24"/>
          <w:lang w:eastAsia="es-VE"/>
        </w:rPr>
        <w:t>Palella</w:t>
      </w:r>
      <w:proofErr w:type="spellEnd"/>
      <w:r w:rsidR="004828F2">
        <w:rPr>
          <w:rFonts w:ascii="Times New Roman" w:eastAsia="Times New Roman" w:hAnsi="Times New Roman" w:cs="Times New Roman"/>
          <w:color w:val="000000"/>
          <w:sz w:val="24"/>
          <w:szCs w:val="24"/>
          <w:lang w:eastAsia="es-VE"/>
        </w:rPr>
        <w:t xml:space="preserve"> &amp; </w:t>
      </w:r>
      <w:proofErr w:type="spellStart"/>
      <w:r w:rsidR="004828F2">
        <w:rPr>
          <w:rFonts w:ascii="Times New Roman" w:eastAsia="Times New Roman" w:hAnsi="Times New Roman" w:cs="Times New Roman"/>
          <w:color w:val="000000"/>
          <w:sz w:val="24"/>
          <w:szCs w:val="24"/>
          <w:lang w:eastAsia="es-VE"/>
        </w:rPr>
        <w:t>Martins</w:t>
      </w:r>
      <w:proofErr w:type="spellEnd"/>
      <w:r w:rsidR="004828F2">
        <w:rPr>
          <w:rFonts w:ascii="Times New Roman" w:eastAsia="Times New Roman" w:hAnsi="Times New Roman" w:cs="Times New Roman"/>
          <w:color w:val="000000"/>
          <w:sz w:val="24"/>
          <w:szCs w:val="24"/>
          <w:lang w:eastAsia="es-VE"/>
        </w:rPr>
        <w:t xml:space="preserve">, </w:t>
      </w:r>
      <w:r w:rsidRPr="00F75726">
        <w:rPr>
          <w:rFonts w:ascii="Times New Roman" w:eastAsia="Times New Roman" w:hAnsi="Times New Roman" w:cs="Times New Roman"/>
          <w:color w:val="000000"/>
          <w:sz w:val="24"/>
          <w:szCs w:val="24"/>
          <w:lang w:eastAsia="es-VE"/>
        </w:rPr>
        <w:t>2010).</w:t>
      </w:r>
    </w:p>
    <w:p w:rsidR="00383934" w:rsidRPr="00C061D5" w:rsidRDefault="00C061D5" w:rsidP="00E46092">
      <w:pPr>
        <w:pStyle w:val="Epgrafe"/>
        <w:jc w:val="center"/>
        <w:rPr>
          <w:rFonts w:ascii="Times New Roman" w:hAnsi="Times New Roman" w:cs="Times New Roman"/>
          <w:b/>
          <w:i w:val="0"/>
          <w:color w:val="auto"/>
          <w:sz w:val="24"/>
          <w:szCs w:val="24"/>
          <w:lang w:val="es-VE" w:eastAsia="es-VE"/>
        </w:rPr>
      </w:pPr>
      <w:bookmarkStart w:id="28" w:name="_Toc448948444"/>
      <w:r>
        <w:rPr>
          <w:rFonts w:ascii="Times New Roman" w:hAnsi="Times New Roman" w:cs="Times New Roman"/>
          <w:b/>
          <w:i w:val="0"/>
          <w:color w:val="auto"/>
          <w:sz w:val="24"/>
          <w:szCs w:val="24"/>
        </w:rPr>
        <w:lastRenderedPageBreak/>
        <w:t xml:space="preserve">Cuadro 3.2 </w:t>
      </w:r>
      <w:r w:rsidRPr="00C061D5">
        <w:rPr>
          <w:rFonts w:ascii="Times New Roman" w:hAnsi="Times New Roman" w:cs="Times New Roman"/>
          <w:b/>
          <w:i w:val="0"/>
          <w:color w:val="auto"/>
          <w:sz w:val="24"/>
          <w:szCs w:val="24"/>
        </w:rPr>
        <w:t xml:space="preserve">Distribución de los sujetos de estudio </w:t>
      </w:r>
      <w:bookmarkEnd w:id="28"/>
      <w:r w:rsidR="0069154A">
        <w:rPr>
          <w:rFonts w:ascii="Times New Roman" w:hAnsi="Times New Roman" w:cs="Times New Roman"/>
          <w:b/>
          <w:i w:val="0"/>
          <w:color w:val="auto"/>
          <w:sz w:val="24"/>
          <w:szCs w:val="24"/>
        </w:rPr>
        <w:t>1</w:t>
      </w:r>
    </w:p>
    <w:tbl>
      <w:tblPr>
        <w:tblW w:w="8663" w:type="dxa"/>
        <w:jc w:val="center"/>
        <w:tblCellMar>
          <w:top w:w="15" w:type="dxa"/>
          <w:left w:w="15" w:type="dxa"/>
          <w:bottom w:w="15" w:type="dxa"/>
          <w:right w:w="15" w:type="dxa"/>
        </w:tblCellMar>
        <w:tblLook w:val="04A0" w:firstRow="1" w:lastRow="0" w:firstColumn="1" w:lastColumn="0" w:noHBand="0" w:noVBand="1"/>
      </w:tblPr>
      <w:tblGrid>
        <w:gridCol w:w="1907"/>
        <w:gridCol w:w="4608"/>
        <w:gridCol w:w="2148"/>
      </w:tblGrid>
      <w:tr w:rsidR="00CA62EA" w:rsidRPr="00F75726" w:rsidTr="007630AD">
        <w:trPr>
          <w:trHeight w:val="273"/>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Sujetos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Nro. de docentes de 4to a 6to grado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Porcentaje (%)</w:t>
            </w:r>
          </w:p>
        </w:tc>
      </w:tr>
      <w:tr w:rsidR="00CA62EA" w:rsidRPr="00F75726" w:rsidTr="007630AD">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Población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100</w:t>
            </w:r>
          </w:p>
        </w:tc>
      </w:tr>
      <w:tr w:rsidR="00CA62EA" w:rsidRPr="00F75726" w:rsidTr="007630AD">
        <w:trPr>
          <w:trHeight w:val="273"/>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Muestra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sz w:val="24"/>
                <w:szCs w:val="24"/>
                <w:lang w:eastAsia="es-VE"/>
              </w:rPr>
              <w:t>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sz w:val="24"/>
                <w:szCs w:val="24"/>
                <w:lang w:eastAsia="es-VE"/>
              </w:rPr>
              <w:t>82,35</w:t>
            </w:r>
          </w:p>
        </w:tc>
      </w:tr>
      <w:tr w:rsidR="00CA62EA" w:rsidRPr="00F75726" w:rsidTr="007630AD">
        <w:trPr>
          <w:trHeight w:val="288"/>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Estudio Piloto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5,95</w:t>
            </w:r>
          </w:p>
        </w:tc>
      </w:tr>
      <w:tr w:rsidR="00CA62EA" w:rsidRPr="00F75726" w:rsidTr="007630AD">
        <w:trPr>
          <w:trHeight w:val="273"/>
          <w:jc w:val="center"/>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F75726"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b/>
                <w:bCs/>
                <w:color w:val="000000"/>
                <w:sz w:val="24"/>
                <w:szCs w:val="24"/>
                <w:lang w:eastAsia="es-VE"/>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BD4EDD"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BD4EDD">
              <w:rPr>
                <w:rFonts w:ascii="Times New Roman" w:eastAsia="Times New Roman" w:hAnsi="Times New Roman" w:cs="Times New Roman"/>
                <w:bCs/>
                <w:color w:val="000000"/>
                <w:sz w:val="24"/>
                <w:szCs w:val="24"/>
                <w:lang w:eastAsia="es-VE"/>
              </w:rPr>
              <w:t>85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CA62EA" w:rsidRPr="00BD4EDD" w:rsidRDefault="00CA62EA" w:rsidP="007630AD">
            <w:pPr>
              <w:spacing w:after="0" w:line="360" w:lineRule="auto"/>
              <w:ind w:firstLine="284"/>
              <w:jc w:val="center"/>
              <w:rPr>
                <w:rFonts w:ascii="Times New Roman" w:eastAsia="Times New Roman" w:hAnsi="Times New Roman" w:cs="Times New Roman"/>
                <w:sz w:val="24"/>
                <w:szCs w:val="24"/>
                <w:lang w:eastAsia="es-VE"/>
              </w:rPr>
            </w:pPr>
            <w:r w:rsidRPr="00BD4EDD">
              <w:rPr>
                <w:rFonts w:ascii="Times New Roman" w:eastAsia="Times New Roman" w:hAnsi="Times New Roman" w:cs="Times New Roman"/>
                <w:bCs/>
                <w:color w:val="000000"/>
                <w:sz w:val="24"/>
                <w:szCs w:val="24"/>
                <w:lang w:eastAsia="es-VE"/>
              </w:rPr>
              <w:t>100</w:t>
            </w:r>
          </w:p>
        </w:tc>
      </w:tr>
    </w:tbl>
    <w:p w:rsidR="00CA62EA" w:rsidRDefault="00CA62EA" w:rsidP="00CA62EA">
      <w:pPr>
        <w:spacing w:after="0" w:line="360" w:lineRule="auto"/>
        <w:ind w:firstLine="284"/>
        <w:jc w:val="center"/>
        <w:rPr>
          <w:rFonts w:ascii="Times New Roman" w:eastAsia="Times New Roman" w:hAnsi="Times New Roman" w:cs="Times New Roman"/>
          <w:sz w:val="24"/>
          <w:szCs w:val="24"/>
          <w:lang w:eastAsia="es-VE"/>
        </w:rPr>
      </w:pPr>
      <w:r w:rsidRPr="00F75726">
        <w:rPr>
          <w:rFonts w:ascii="Times New Roman" w:eastAsia="Times New Roman" w:hAnsi="Times New Roman" w:cs="Times New Roman"/>
          <w:sz w:val="24"/>
          <w:szCs w:val="24"/>
          <w:lang w:eastAsia="es-VE"/>
        </w:rPr>
        <w:t>Fuente: Cedeño y Gutiérrez (2016)</w:t>
      </w:r>
    </w:p>
    <w:p w:rsidR="00CA62EA" w:rsidRPr="00F75726" w:rsidRDefault="00CA62EA" w:rsidP="00CA62EA">
      <w:pPr>
        <w:spacing w:after="0" w:line="360" w:lineRule="auto"/>
        <w:ind w:firstLine="284"/>
        <w:jc w:val="center"/>
        <w:rPr>
          <w:rFonts w:ascii="Times New Roman" w:eastAsia="Times New Roman" w:hAnsi="Times New Roman" w:cs="Times New Roman"/>
          <w:sz w:val="24"/>
          <w:szCs w:val="24"/>
          <w:lang w:eastAsia="es-VE"/>
        </w:rPr>
      </w:pPr>
    </w:p>
    <w:p w:rsidR="00CA62EA" w:rsidRPr="00F75726" w:rsidRDefault="00CA62EA" w:rsidP="00BD4EDD">
      <w:pPr>
        <w:pStyle w:val="Ttulo2"/>
        <w:spacing w:before="0" w:line="360" w:lineRule="auto"/>
        <w:rPr>
          <w:rFonts w:ascii="Times New Roman" w:eastAsia="Times New Roman" w:hAnsi="Times New Roman" w:cs="Times New Roman"/>
          <w:b/>
          <w:bCs/>
          <w:color w:val="000000"/>
          <w:sz w:val="24"/>
          <w:szCs w:val="24"/>
          <w:lang w:eastAsia="es-VE"/>
        </w:rPr>
      </w:pPr>
      <w:bookmarkStart w:id="29" w:name="_Toc448947287"/>
      <w:r w:rsidRPr="00F75726">
        <w:rPr>
          <w:rFonts w:ascii="Times New Roman" w:eastAsia="Times New Roman" w:hAnsi="Times New Roman" w:cs="Times New Roman"/>
          <w:b/>
          <w:bCs/>
          <w:color w:val="000000"/>
          <w:sz w:val="24"/>
          <w:szCs w:val="24"/>
          <w:lang w:eastAsia="es-VE"/>
        </w:rPr>
        <w:t>3.3 Procedimiento</w:t>
      </w:r>
      <w:bookmarkEnd w:id="29"/>
    </w:p>
    <w:p w:rsidR="00CA62EA" w:rsidRPr="00F75726" w:rsidRDefault="00CA62EA" w:rsidP="00264807">
      <w:pPr>
        <w:spacing w:after="0" w:line="360" w:lineRule="auto"/>
        <w:ind w:firstLine="284"/>
        <w:jc w:val="both"/>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El procedimiento según, Orozco et al. (2002), se define como:</w:t>
      </w:r>
      <w:r w:rsidRPr="00F75726">
        <w:rPr>
          <w:rFonts w:ascii="Times New Roman" w:eastAsia="Times New Roman" w:hAnsi="Times New Roman" w:cs="Times New Roman"/>
          <w:sz w:val="24"/>
          <w:szCs w:val="24"/>
          <w:lang w:eastAsia="es-VE"/>
        </w:rPr>
        <w:t xml:space="preserve"> </w:t>
      </w:r>
      <w:r w:rsidRPr="00F75726">
        <w:rPr>
          <w:rFonts w:ascii="Times New Roman" w:eastAsia="Times New Roman" w:hAnsi="Times New Roman" w:cs="Times New Roman"/>
          <w:color w:val="000000"/>
          <w:sz w:val="24"/>
          <w:szCs w:val="24"/>
          <w:lang w:eastAsia="es-VE"/>
        </w:rPr>
        <w:t>…las actividades y pasos secuenciales necesarios para llevar a cabo el trabajo de investigación. Corresponden a las micro-actividades de ejecución de estudio propiamente dicho, por ello, el punto de partida del renglón destinado a los procedimientos es la planificación y narración de lo que se hace en la práctica investigativa después de que el proyecto ha sido aprobado o considerado definitivamente viable (p.42).</w:t>
      </w:r>
    </w:p>
    <w:p w:rsidR="00CA62EA" w:rsidRPr="00F75726" w:rsidRDefault="00CA62EA" w:rsidP="00CA62EA">
      <w:pPr>
        <w:spacing w:after="0" w:line="360" w:lineRule="auto"/>
        <w:ind w:firstLine="284"/>
        <w:jc w:val="both"/>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A objeto de llevar a cabo el plan de trabajo y cumplir los objetivos propuestos se formuló los procedimientos siguientes:</w:t>
      </w:r>
    </w:p>
    <w:p w:rsidR="00CA62EA" w:rsidRPr="009B7480" w:rsidRDefault="00CA62EA" w:rsidP="00C36B80">
      <w:pPr>
        <w:pStyle w:val="Prrafodelista"/>
        <w:numPr>
          <w:ilvl w:val="0"/>
          <w:numId w:val="31"/>
        </w:numPr>
        <w:spacing w:after="0"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t>Se delimitó los sujetos de la investigación.</w:t>
      </w:r>
    </w:p>
    <w:p w:rsidR="00CA62EA" w:rsidRPr="009B7480" w:rsidRDefault="00CA62EA" w:rsidP="00C36B80">
      <w:pPr>
        <w:pStyle w:val="Prrafodelista"/>
        <w:numPr>
          <w:ilvl w:val="0"/>
          <w:numId w:val="31"/>
        </w:numPr>
        <w:spacing w:after="0"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t xml:space="preserve">Se elaboró un instrumento denominado cuestionario de selección simple, constituido por 24 ítems, para analizar los conocimientos aritméticos y geométricos que poseen los docentes integrales. </w:t>
      </w:r>
    </w:p>
    <w:p w:rsidR="00CA62EA" w:rsidRPr="009B7480" w:rsidRDefault="00CA62EA" w:rsidP="00C36B80">
      <w:pPr>
        <w:pStyle w:val="Prrafodelista"/>
        <w:numPr>
          <w:ilvl w:val="0"/>
          <w:numId w:val="31"/>
        </w:numPr>
        <w:spacing w:after="0"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t>Se utilizó  el instrumento de recolección de la información, desarrollado por Flores &amp; Ulloa (2012), el cual fue previamente  visto mediante el criterio de juicio de expertos, un grupo de profesionales especialistas en el área de matemática en el nivel de Educación Básica, Media y Superior o Universitaria, a quienes se procedió a entregar un ejemplar del instrumento.</w:t>
      </w:r>
    </w:p>
    <w:p w:rsidR="00CA62EA" w:rsidRPr="009B7480" w:rsidRDefault="00CA62EA" w:rsidP="00C36B80">
      <w:pPr>
        <w:pStyle w:val="Prrafodelista"/>
        <w:numPr>
          <w:ilvl w:val="0"/>
          <w:numId w:val="31"/>
        </w:numPr>
        <w:spacing w:after="0"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t xml:space="preserve">Se organizaron y tabularon los datos recolectados para posteriormente calcular la confiabilidad mediante el coeficiente de </w:t>
      </w:r>
      <w:proofErr w:type="spellStart"/>
      <w:r w:rsidRPr="009B7480">
        <w:rPr>
          <w:rFonts w:ascii="Times New Roman" w:eastAsia="Times New Roman" w:hAnsi="Times New Roman" w:cs="Times New Roman"/>
          <w:color w:val="000000"/>
          <w:sz w:val="24"/>
          <w:szCs w:val="24"/>
          <w:lang w:eastAsia="es-VE"/>
        </w:rPr>
        <w:t>Kuder</w:t>
      </w:r>
      <w:proofErr w:type="spellEnd"/>
      <w:r w:rsidRPr="009B7480">
        <w:rPr>
          <w:rFonts w:ascii="Times New Roman" w:eastAsia="Times New Roman" w:hAnsi="Times New Roman" w:cs="Times New Roman"/>
          <w:color w:val="000000"/>
          <w:sz w:val="24"/>
          <w:szCs w:val="24"/>
          <w:lang w:eastAsia="es-VE"/>
        </w:rPr>
        <w:t xml:space="preserve"> Richardson. </w:t>
      </w:r>
    </w:p>
    <w:p w:rsidR="00CA62EA" w:rsidRPr="009B7480" w:rsidRDefault="00CA62EA" w:rsidP="00C36B80">
      <w:pPr>
        <w:pStyle w:val="Prrafodelista"/>
        <w:numPr>
          <w:ilvl w:val="0"/>
          <w:numId w:val="31"/>
        </w:numPr>
        <w:spacing w:after="0"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lastRenderedPageBreak/>
        <w:t>Se aplicó el instrumento a la muestra.</w:t>
      </w:r>
    </w:p>
    <w:p w:rsidR="00CA62EA" w:rsidRPr="009B7480" w:rsidRDefault="00CA62EA" w:rsidP="00C36B80">
      <w:pPr>
        <w:pStyle w:val="Prrafodelista"/>
        <w:numPr>
          <w:ilvl w:val="0"/>
          <w:numId w:val="31"/>
        </w:numPr>
        <w:spacing w:after="0"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t>Se organizaron y analizaron los resultados de la aplicación del instrumento.</w:t>
      </w:r>
    </w:p>
    <w:p w:rsidR="00CA62EA" w:rsidRPr="009B7480" w:rsidRDefault="00CA62EA" w:rsidP="00C36B80">
      <w:pPr>
        <w:pStyle w:val="Prrafodelista"/>
        <w:numPr>
          <w:ilvl w:val="0"/>
          <w:numId w:val="31"/>
        </w:numPr>
        <w:spacing w:after="0"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t xml:space="preserve">Se elaboró las conclusiones y recomendaciones. </w:t>
      </w:r>
    </w:p>
    <w:p w:rsidR="00CA62EA" w:rsidRPr="009B7480" w:rsidRDefault="00CA62EA" w:rsidP="00C36B80">
      <w:pPr>
        <w:pStyle w:val="Prrafodelista"/>
        <w:numPr>
          <w:ilvl w:val="0"/>
          <w:numId w:val="31"/>
        </w:numPr>
        <w:spacing w:line="360" w:lineRule="auto"/>
        <w:jc w:val="both"/>
        <w:textAlignment w:val="baseline"/>
        <w:rPr>
          <w:rFonts w:ascii="Arial" w:eastAsia="Times New Roman" w:hAnsi="Arial" w:cs="Arial"/>
          <w:color w:val="000000"/>
          <w:sz w:val="24"/>
          <w:szCs w:val="24"/>
          <w:lang w:eastAsia="es-VE"/>
        </w:rPr>
      </w:pPr>
      <w:r w:rsidRPr="009B7480">
        <w:rPr>
          <w:rFonts w:ascii="Times New Roman" w:eastAsia="Times New Roman" w:hAnsi="Times New Roman" w:cs="Times New Roman"/>
          <w:color w:val="000000"/>
          <w:sz w:val="24"/>
          <w:szCs w:val="24"/>
          <w:lang w:eastAsia="es-VE"/>
        </w:rPr>
        <w:t>Finalmente, se desarrolló la redacción, presentación y divulgación del informe final de la investigación.</w:t>
      </w:r>
    </w:p>
    <w:p w:rsidR="00CA62EA" w:rsidRPr="00F75726" w:rsidRDefault="00CA62EA" w:rsidP="009B7480">
      <w:pPr>
        <w:pStyle w:val="Ttulo2"/>
        <w:spacing w:before="0" w:line="360" w:lineRule="auto"/>
        <w:rPr>
          <w:rFonts w:ascii="Times New Roman" w:eastAsia="Times New Roman" w:hAnsi="Times New Roman" w:cs="Times New Roman"/>
          <w:sz w:val="24"/>
          <w:szCs w:val="24"/>
          <w:lang w:eastAsia="es-VE"/>
        </w:rPr>
      </w:pPr>
      <w:bookmarkStart w:id="30" w:name="_Toc448947288"/>
      <w:r w:rsidRPr="00F75726">
        <w:rPr>
          <w:rFonts w:ascii="Times New Roman" w:eastAsia="Times New Roman" w:hAnsi="Times New Roman" w:cs="Times New Roman"/>
          <w:b/>
          <w:bCs/>
          <w:color w:val="000000"/>
          <w:sz w:val="24"/>
          <w:szCs w:val="24"/>
          <w:lang w:eastAsia="es-VE"/>
        </w:rPr>
        <w:t>3.4 Instrumentos de recolección de información</w:t>
      </w:r>
      <w:bookmarkEnd w:id="30"/>
    </w:p>
    <w:p w:rsidR="00CA62EA" w:rsidRPr="00F75726" w:rsidRDefault="00CA62EA" w:rsidP="00264807">
      <w:pPr>
        <w:spacing w:after="0" w:line="360" w:lineRule="auto"/>
        <w:ind w:firstLine="284"/>
        <w:jc w:val="both"/>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 xml:space="preserve">Los instrumentos de recolección de datos son recursos metodológicos que materializan la obtención de los datos, informaciones y/o aspectos relevantes de la investigación. Por lo que es, condición indispensable para el éxito de una investigación, que los ítems o preguntas formuladas en el instrumento de recolección de datos sean coherentes con los objetivos de la investigación y suministren respuestas en función de los indicadores establecidos en el cuadro de </w:t>
      </w:r>
      <w:proofErr w:type="spellStart"/>
      <w:r w:rsidRPr="00F75726">
        <w:rPr>
          <w:rFonts w:ascii="Times New Roman" w:eastAsia="Times New Roman" w:hAnsi="Times New Roman" w:cs="Times New Roman"/>
          <w:color w:val="000000"/>
          <w:sz w:val="24"/>
          <w:szCs w:val="24"/>
          <w:lang w:eastAsia="es-VE"/>
        </w:rPr>
        <w:t>operacionalización</w:t>
      </w:r>
      <w:proofErr w:type="spellEnd"/>
      <w:r w:rsidRPr="00F75726">
        <w:rPr>
          <w:rFonts w:ascii="Times New Roman" w:eastAsia="Times New Roman" w:hAnsi="Times New Roman" w:cs="Times New Roman"/>
          <w:color w:val="000000"/>
          <w:sz w:val="24"/>
          <w:szCs w:val="24"/>
          <w:lang w:eastAsia="es-VE"/>
        </w:rPr>
        <w:t xml:space="preserve"> de variables. (</w:t>
      </w:r>
      <w:proofErr w:type="spellStart"/>
      <w:r w:rsidRPr="00F75726">
        <w:rPr>
          <w:rFonts w:ascii="Times New Roman" w:eastAsia="Times New Roman" w:hAnsi="Times New Roman" w:cs="Times New Roman"/>
          <w:color w:val="000000"/>
          <w:sz w:val="24"/>
          <w:szCs w:val="24"/>
          <w:lang w:eastAsia="es-VE"/>
        </w:rPr>
        <w:t>Flames</w:t>
      </w:r>
      <w:proofErr w:type="spellEnd"/>
      <w:r w:rsidRPr="00F75726">
        <w:rPr>
          <w:rFonts w:ascii="Times New Roman" w:eastAsia="Times New Roman" w:hAnsi="Times New Roman" w:cs="Times New Roman"/>
          <w:color w:val="000000"/>
          <w:sz w:val="24"/>
          <w:szCs w:val="24"/>
          <w:lang w:eastAsia="es-VE"/>
        </w:rPr>
        <w:t>, 2001)</w:t>
      </w:r>
    </w:p>
    <w:p w:rsidR="00CA62EA" w:rsidRPr="00F75726" w:rsidRDefault="00CA62EA" w:rsidP="00CA62EA">
      <w:pPr>
        <w:spacing w:after="0" w:line="360" w:lineRule="auto"/>
        <w:ind w:firstLine="284"/>
        <w:jc w:val="both"/>
        <w:rPr>
          <w:rFonts w:ascii="Times New Roman" w:eastAsia="Times New Roman" w:hAnsi="Times New Roman" w:cs="Times New Roman"/>
          <w:sz w:val="24"/>
          <w:szCs w:val="24"/>
          <w:lang w:eastAsia="es-VE"/>
        </w:rPr>
      </w:pPr>
      <w:r w:rsidRPr="00F75726">
        <w:rPr>
          <w:rFonts w:ascii="Times New Roman" w:eastAsia="Times New Roman" w:hAnsi="Times New Roman" w:cs="Times New Roman"/>
          <w:color w:val="000000"/>
          <w:sz w:val="24"/>
          <w:szCs w:val="24"/>
          <w:lang w:eastAsia="es-VE"/>
        </w:rPr>
        <w:t>Para la recolección de los datos, se usó el cuestionario de selección simple, que consiste en la presentación de una serie de situaciones problemáticas en forma de preguntas o afirmación incompleta, seguido de tres o más opciones de las cuales una respuesta es correcta y las otras opciones s</w:t>
      </w:r>
      <w:r w:rsidR="00CB0BAC">
        <w:rPr>
          <w:rFonts w:ascii="Times New Roman" w:eastAsia="Times New Roman" w:hAnsi="Times New Roman" w:cs="Times New Roman"/>
          <w:color w:val="000000"/>
          <w:sz w:val="24"/>
          <w:szCs w:val="24"/>
          <w:lang w:eastAsia="es-VE"/>
        </w:rPr>
        <w:t>e llaman distractores. (Hidalgo &amp;</w:t>
      </w:r>
      <w:r w:rsidRPr="00F75726">
        <w:rPr>
          <w:rFonts w:ascii="Times New Roman" w:eastAsia="Times New Roman" w:hAnsi="Times New Roman" w:cs="Times New Roman"/>
          <w:color w:val="000000"/>
          <w:sz w:val="24"/>
          <w:szCs w:val="24"/>
          <w:lang w:eastAsia="es-VE"/>
        </w:rPr>
        <w:t xml:space="preserve"> Silva, 2001, p. 45) constituido por (24) ítems. El cuestionario fue dirigido a los setenta (70) docentes integrales que labora</w:t>
      </w:r>
      <w:r>
        <w:rPr>
          <w:rFonts w:ascii="Times New Roman" w:eastAsia="Times New Roman" w:hAnsi="Times New Roman" w:cs="Times New Roman"/>
          <w:color w:val="000000"/>
          <w:sz w:val="24"/>
          <w:szCs w:val="24"/>
          <w:lang w:eastAsia="es-VE"/>
        </w:rPr>
        <w:t>n en los colegios públicos del m</w:t>
      </w:r>
      <w:r w:rsidRPr="00F75726">
        <w:rPr>
          <w:rFonts w:ascii="Times New Roman" w:eastAsia="Times New Roman" w:hAnsi="Times New Roman" w:cs="Times New Roman"/>
          <w:color w:val="000000"/>
          <w:sz w:val="24"/>
          <w:szCs w:val="24"/>
          <w:lang w:eastAsia="es-VE"/>
        </w:rPr>
        <w:t>unicipio San Diego</w:t>
      </w:r>
      <w:r>
        <w:rPr>
          <w:rFonts w:ascii="Times New Roman" w:eastAsia="Times New Roman" w:hAnsi="Times New Roman" w:cs="Times New Roman"/>
          <w:color w:val="000000"/>
          <w:sz w:val="24"/>
          <w:szCs w:val="24"/>
          <w:lang w:eastAsia="es-VE"/>
        </w:rPr>
        <w:t xml:space="preserve"> del</w:t>
      </w:r>
      <w:r w:rsidRPr="00F75726">
        <w:rPr>
          <w:rFonts w:ascii="Times New Roman" w:eastAsia="Times New Roman" w:hAnsi="Times New Roman" w:cs="Times New Roman"/>
          <w:color w:val="000000"/>
          <w:sz w:val="24"/>
          <w:szCs w:val="24"/>
          <w:lang w:eastAsia="es-VE"/>
        </w:rPr>
        <w:t xml:space="preserve"> </w:t>
      </w:r>
      <w:r w:rsidR="00CB0BAC">
        <w:rPr>
          <w:rFonts w:ascii="Times New Roman" w:eastAsia="Times New Roman" w:hAnsi="Times New Roman" w:cs="Times New Roman"/>
          <w:color w:val="000000"/>
          <w:sz w:val="24"/>
          <w:szCs w:val="24"/>
          <w:lang w:eastAsia="es-VE"/>
        </w:rPr>
        <w:t>e</w:t>
      </w:r>
      <w:r w:rsidRPr="00F75726">
        <w:rPr>
          <w:rFonts w:ascii="Times New Roman" w:eastAsia="Times New Roman" w:hAnsi="Times New Roman" w:cs="Times New Roman"/>
          <w:color w:val="000000"/>
          <w:sz w:val="24"/>
          <w:szCs w:val="24"/>
          <w:lang w:eastAsia="es-VE"/>
        </w:rPr>
        <w:t>stado Carabobo.</w:t>
      </w:r>
    </w:p>
    <w:p w:rsidR="00CA62EA" w:rsidRDefault="00CA62EA" w:rsidP="009B7480">
      <w:pPr>
        <w:spacing w:line="360" w:lineRule="auto"/>
        <w:ind w:firstLine="284"/>
        <w:jc w:val="both"/>
        <w:rPr>
          <w:rFonts w:ascii="Times New Roman" w:eastAsia="Times New Roman" w:hAnsi="Times New Roman" w:cs="Times New Roman"/>
          <w:color w:val="000000"/>
          <w:sz w:val="24"/>
          <w:szCs w:val="24"/>
          <w:lang w:eastAsia="es-VE"/>
        </w:rPr>
      </w:pPr>
      <w:r w:rsidRPr="00F75726">
        <w:rPr>
          <w:rFonts w:ascii="Times New Roman" w:eastAsia="Times New Roman" w:hAnsi="Times New Roman" w:cs="Times New Roman"/>
          <w:color w:val="000000"/>
          <w:sz w:val="24"/>
          <w:szCs w:val="24"/>
          <w:lang w:eastAsia="es-VE"/>
        </w:rPr>
        <w:t>Con la aplicación del cuestionario se buscó analizar los instrumentos del saber conocer, asociados al desempeño del docente de educación primaria adscrit</w:t>
      </w:r>
      <w:r>
        <w:rPr>
          <w:rFonts w:ascii="Times New Roman" w:eastAsia="Times New Roman" w:hAnsi="Times New Roman" w:cs="Times New Roman"/>
          <w:color w:val="000000"/>
          <w:sz w:val="24"/>
          <w:szCs w:val="24"/>
          <w:lang w:eastAsia="es-VE"/>
        </w:rPr>
        <w:t>os a las escuelas públicas del municipio San Diego del</w:t>
      </w:r>
      <w:r w:rsidRPr="00F75726">
        <w:rPr>
          <w:rFonts w:ascii="Times New Roman" w:eastAsia="Times New Roman" w:hAnsi="Times New Roman" w:cs="Times New Roman"/>
          <w:color w:val="000000"/>
          <w:sz w:val="24"/>
          <w:szCs w:val="24"/>
          <w:lang w:eastAsia="es-VE"/>
        </w:rPr>
        <w:t xml:space="preserve"> </w:t>
      </w:r>
      <w:r w:rsidR="00CB0BAC">
        <w:rPr>
          <w:rFonts w:ascii="Times New Roman" w:eastAsia="Times New Roman" w:hAnsi="Times New Roman" w:cs="Times New Roman"/>
          <w:color w:val="000000"/>
          <w:sz w:val="24"/>
          <w:szCs w:val="24"/>
          <w:lang w:eastAsia="es-VE"/>
        </w:rPr>
        <w:t>e</w:t>
      </w:r>
      <w:r w:rsidRPr="00F75726">
        <w:rPr>
          <w:rFonts w:ascii="Times New Roman" w:eastAsia="Times New Roman" w:hAnsi="Times New Roman" w:cs="Times New Roman"/>
          <w:color w:val="000000"/>
          <w:sz w:val="24"/>
          <w:szCs w:val="24"/>
          <w:lang w:eastAsia="es-VE"/>
        </w:rPr>
        <w:t>stado Carabobo, en los contenidos aritméticos y geométricos desde la perspectiva de Sergio Tobón,  esto permitió determinar si sus conocimientos se ajustan a los requerimientos de la educación actual.</w:t>
      </w:r>
    </w:p>
    <w:p w:rsidR="00CA62EA" w:rsidRPr="00F75726" w:rsidRDefault="00CA62EA" w:rsidP="00264807">
      <w:pPr>
        <w:pStyle w:val="Ttulo3"/>
        <w:spacing w:before="0" w:line="360" w:lineRule="auto"/>
        <w:ind w:firstLine="284"/>
        <w:rPr>
          <w:rFonts w:ascii="Times New Roman" w:eastAsia="Times New Roman" w:hAnsi="Times New Roman" w:cs="Times New Roman"/>
          <w:lang w:eastAsia="es-VE"/>
        </w:rPr>
      </w:pPr>
      <w:bookmarkStart w:id="31" w:name="_Toc448947289"/>
      <w:r w:rsidRPr="00F75726">
        <w:rPr>
          <w:rFonts w:ascii="Times New Roman" w:eastAsia="Times New Roman" w:hAnsi="Times New Roman" w:cs="Times New Roman"/>
          <w:b/>
          <w:bCs/>
          <w:color w:val="000000"/>
          <w:lang w:eastAsia="es-VE"/>
        </w:rPr>
        <w:t>3.4.1 Validez del instrumento</w:t>
      </w:r>
      <w:bookmarkEnd w:id="31"/>
      <w:r w:rsidR="009B7480">
        <w:rPr>
          <w:rFonts w:ascii="Times New Roman" w:eastAsia="Times New Roman" w:hAnsi="Times New Roman" w:cs="Times New Roman"/>
          <w:b/>
          <w:bCs/>
          <w:color w:val="000000"/>
          <w:lang w:eastAsia="es-VE"/>
        </w:rPr>
        <w:t>.</w:t>
      </w:r>
    </w:p>
    <w:p w:rsidR="00CA62EA" w:rsidRPr="00F75726" w:rsidRDefault="00CA62EA" w:rsidP="00264807">
      <w:pPr>
        <w:spacing w:after="0" w:line="360" w:lineRule="auto"/>
        <w:ind w:firstLine="284"/>
        <w:jc w:val="both"/>
        <w:rPr>
          <w:rFonts w:ascii="Times New Roman" w:eastAsia="Times New Roman" w:hAnsi="Times New Roman" w:cs="Times New Roman"/>
          <w:color w:val="000000"/>
          <w:sz w:val="24"/>
          <w:szCs w:val="24"/>
          <w:lang w:eastAsia="es-VE"/>
        </w:rPr>
      </w:pPr>
      <w:r w:rsidRPr="00F75726">
        <w:rPr>
          <w:rFonts w:ascii="Times New Roman" w:eastAsia="Times New Roman" w:hAnsi="Times New Roman" w:cs="Times New Roman"/>
          <w:color w:val="000000"/>
          <w:sz w:val="24"/>
          <w:szCs w:val="24"/>
          <w:lang w:eastAsia="es-VE"/>
        </w:rPr>
        <w:t>La validez en términos generales se refiere al grado en que un instrumento realmente mide la variable que se pretende analizar (</w:t>
      </w:r>
      <w:r w:rsidR="00CB0BAC">
        <w:rPr>
          <w:rFonts w:ascii="Times New Roman" w:eastAsia="Times New Roman" w:hAnsi="Times New Roman" w:cs="Times New Roman"/>
          <w:color w:val="000000"/>
          <w:sz w:val="24"/>
          <w:szCs w:val="24"/>
          <w:lang w:eastAsia="es-VE"/>
        </w:rPr>
        <w:t>Hernández et al.</w:t>
      </w:r>
      <w:r w:rsidRPr="00F75726">
        <w:rPr>
          <w:rFonts w:ascii="Times New Roman" w:eastAsia="Times New Roman" w:hAnsi="Times New Roman" w:cs="Times New Roman"/>
          <w:color w:val="000000"/>
          <w:sz w:val="24"/>
          <w:szCs w:val="24"/>
          <w:lang w:eastAsia="es-VE"/>
        </w:rPr>
        <w:t>, 200</w:t>
      </w:r>
      <w:r w:rsidR="00CB0BAC">
        <w:rPr>
          <w:rFonts w:ascii="Times New Roman" w:eastAsia="Times New Roman" w:hAnsi="Times New Roman" w:cs="Times New Roman"/>
          <w:color w:val="000000"/>
          <w:sz w:val="24"/>
          <w:szCs w:val="24"/>
          <w:lang w:eastAsia="es-VE"/>
        </w:rPr>
        <w:t>6</w:t>
      </w:r>
      <w:r w:rsidRPr="00F75726">
        <w:rPr>
          <w:rFonts w:ascii="Times New Roman" w:eastAsia="Times New Roman" w:hAnsi="Times New Roman" w:cs="Times New Roman"/>
          <w:color w:val="000000"/>
          <w:sz w:val="24"/>
          <w:szCs w:val="24"/>
          <w:lang w:eastAsia="es-VE"/>
        </w:rPr>
        <w:t xml:space="preserve">). Por la cual, para la validación de este instrumento se necesitó someter a juicio de (5) expertos o profesionales especialistas en el área de matemática del nivel de Educación Básica, Media y Superior o Universitaria, quienes se encargaron de analizar de forma sistemática los cuestionarios dirigidos a los docentes integrales adscritos a las escuelas públicas del sector Libertad - Nueva Guacara, proyecto que fue ejecutado </w:t>
      </w:r>
      <w:r w:rsidR="00E46092">
        <w:rPr>
          <w:rFonts w:ascii="Times New Roman" w:eastAsia="Times New Roman" w:hAnsi="Times New Roman" w:cs="Times New Roman"/>
          <w:color w:val="000000"/>
          <w:sz w:val="24"/>
          <w:szCs w:val="24"/>
          <w:lang w:eastAsia="es-VE"/>
        </w:rPr>
        <w:lastRenderedPageBreak/>
        <w:t>por Flores &amp;</w:t>
      </w:r>
      <w:r w:rsidRPr="00F75726">
        <w:rPr>
          <w:rFonts w:ascii="Times New Roman" w:eastAsia="Times New Roman" w:hAnsi="Times New Roman" w:cs="Times New Roman"/>
          <w:color w:val="000000"/>
          <w:sz w:val="24"/>
          <w:szCs w:val="24"/>
          <w:lang w:eastAsia="es-VE"/>
        </w:rPr>
        <w:t xml:space="preserve"> Ulloa (2012). En virtud de la validación realizada en dicho año, es pertinente su valid</w:t>
      </w:r>
      <w:r>
        <w:rPr>
          <w:rFonts w:ascii="Times New Roman" w:eastAsia="Times New Roman" w:hAnsi="Times New Roman" w:cs="Times New Roman"/>
          <w:color w:val="000000"/>
          <w:sz w:val="24"/>
          <w:szCs w:val="24"/>
          <w:lang w:eastAsia="es-VE"/>
        </w:rPr>
        <w:t>ación para ser aplicado en el  m</w:t>
      </w:r>
      <w:r w:rsidRPr="00F75726">
        <w:rPr>
          <w:rFonts w:ascii="Times New Roman" w:eastAsia="Times New Roman" w:hAnsi="Times New Roman" w:cs="Times New Roman"/>
          <w:color w:val="000000"/>
          <w:sz w:val="24"/>
          <w:szCs w:val="24"/>
          <w:lang w:eastAsia="es-VE"/>
        </w:rPr>
        <w:t>uni</w:t>
      </w:r>
      <w:r>
        <w:rPr>
          <w:rFonts w:ascii="Times New Roman" w:eastAsia="Times New Roman" w:hAnsi="Times New Roman" w:cs="Times New Roman"/>
          <w:color w:val="000000"/>
          <w:sz w:val="24"/>
          <w:szCs w:val="24"/>
          <w:lang w:eastAsia="es-VE"/>
        </w:rPr>
        <w:t>cipio San Diego del Estado Carabobo,</w:t>
      </w:r>
      <w:r w:rsidRPr="00F75726">
        <w:rPr>
          <w:rFonts w:ascii="Times New Roman" w:eastAsia="Times New Roman" w:hAnsi="Times New Roman" w:cs="Times New Roman"/>
          <w:color w:val="000000"/>
          <w:sz w:val="24"/>
          <w:szCs w:val="24"/>
          <w:lang w:eastAsia="es-VE"/>
        </w:rPr>
        <w:t xml:space="preserve"> para el presente trabajo de investigación.  </w:t>
      </w:r>
    </w:p>
    <w:p w:rsidR="00CA62EA" w:rsidRDefault="00CA62EA" w:rsidP="009B7480">
      <w:pPr>
        <w:spacing w:line="360" w:lineRule="auto"/>
        <w:ind w:firstLine="284"/>
        <w:jc w:val="both"/>
        <w:rPr>
          <w:rFonts w:ascii="Times New Roman" w:eastAsia="Times New Roman" w:hAnsi="Times New Roman" w:cs="Times New Roman"/>
          <w:color w:val="000000"/>
          <w:sz w:val="24"/>
          <w:szCs w:val="24"/>
          <w:lang w:eastAsia="es-VE"/>
        </w:rPr>
      </w:pPr>
      <w:r w:rsidRPr="00F75726">
        <w:rPr>
          <w:rFonts w:ascii="Times New Roman" w:eastAsia="Times New Roman" w:hAnsi="Times New Roman" w:cs="Times New Roman"/>
          <w:color w:val="000000"/>
          <w:sz w:val="24"/>
          <w:szCs w:val="24"/>
          <w:lang w:eastAsia="es-VE"/>
        </w:rPr>
        <w:t xml:space="preserve">Los expertos asumieron la labor de evaluar los cuestionarios para determinar la pertinencia de los mismos en cuanto a aspectos relacionados con: primero, la forma de representación de los ítems como: estructura, redacción y pertinencia y segundo, aspectos generales a considerar del instrumento como: el instrumento permite el logro de los objetivos y los ítems poseen estructura lógica y ordenada. </w:t>
      </w:r>
    </w:p>
    <w:p w:rsidR="00CA62EA" w:rsidRPr="004A1890" w:rsidRDefault="00CA62EA" w:rsidP="00264807">
      <w:pPr>
        <w:pStyle w:val="Ttulo3"/>
        <w:spacing w:before="0" w:line="360" w:lineRule="auto"/>
        <w:ind w:firstLine="284"/>
        <w:rPr>
          <w:rFonts w:ascii="Times New Roman" w:eastAsia="Times New Roman" w:hAnsi="Times New Roman" w:cs="Times New Roman"/>
          <w:color w:val="auto"/>
          <w:lang w:eastAsia="es-VE"/>
        </w:rPr>
      </w:pPr>
      <w:bookmarkStart w:id="32" w:name="_Toc448947290"/>
      <w:r w:rsidRPr="004A1890">
        <w:rPr>
          <w:rFonts w:ascii="Times New Roman" w:hAnsi="Times New Roman" w:cs="Times New Roman"/>
          <w:b/>
          <w:color w:val="auto"/>
        </w:rPr>
        <w:t>3.4.2 Confiabilidad del instrumento</w:t>
      </w:r>
      <w:bookmarkEnd w:id="32"/>
      <w:r w:rsidR="009B7480">
        <w:rPr>
          <w:rFonts w:ascii="Times New Roman" w:hAnsi="Times New Roman" w:cs="Times New Roman"/>
          <w:b/>
          <w:color w:val="auto"/>
        </w:rPr>
        <w:t>.</w:t>
      </w:r>
    </w:p>
    <w:p w:rsidR="00CA62EA" w:rsidRPr="00F75726" w:rsidRDefault="00CA62EA" w:rsidP="00264807">
      <w:pPr>
        <w:spacing w:after="0" w:line="360" w:lineRule="auto"/>
        <w:ind w:firstLine="284"/>
        <w:jc w:val="both"/>
        <w:rPr>
          <w:rFonts w:ascii="Times New Roman" w:hAnsi="Times New Roman" w:cs="Times New Roman"/>
          <w:sz w:val="24"/>
          <w:szCs w:val="24"/>
        </w:rPr>
      </w:pPr>
      <w:r w:rsidRPr="00F75726">
        <w:rPr>
          <w:rFonts w:ascii="Times New Roman" w:hAnsi="Times New Roman" w:cs="Times New Roman"/>
          <w:sz w:val="24"/>
          <w:szCs w:val="24"/>
        </w:rPr>
        <w:t>Para obtener la confiabilidad del instrumento, se procedió a la aplicación del cuestionario elaborado con opciones de respuestas de selección simple, en la cual participaron 7 docentes que fueron seleccionados para la prueba piloto, de donde se procedió a obtener la confiabilidad solamente con 5 participantes, ya que 2 de ellos no llenaron  completamente  el cuestionario.</w:t>
      </w:r>
    </w:p>
    <w:p w:rsidR="00CA62EA" w:rsidRPr="00F75726" w:rsidRDefault="00CA62EA" w:rsidP="00CA62EA">
      <w:pPr>
        <w:spacing w:after="0" w:line="360" w:lineRule="auto"/>
        <w:ind w:firstLine="284"/>
        <w:jc w:val="both"/>
        <w:rPr>
          <w:rFonts w:ascii="Times New Roman" w:hAnsi="Times New Roman" w:cs="Times New Roman"/>
          <w:sz w:val="24"/>
          <w:szCs w:val="24"/>
        </w:rPr>
      </w:pPr>
      <w:r w:rsidRPr="00F75726">
        <w:rPr>
          <w:rFonts w:ascii="Times New Roman" w:hAnsi="Times New Roman" w:cs="Times New Roman"/>
          <w:sz w:val="24"/>
          <w:szCs w:val="24"/>
        </w:rPr>
        <w:t xml:space="preserve">El procedimiento utilizado para determinar la confiabilidad del cuestionario fue el de consistencia interna, a través del Coeficiente </w:t>
      </w:r>
      <w:proofErr w:type="spellStart"/>
      <w:r w:rsidRPr="00F75726">
        <w:rPr>
          <w:rFonts w:ascii="Times New Roman" w:hAnsi="Times New Roman" w:cs="Times New Roman"/>
          <w:sz w:val="24"/>
          <w:szCs w:val="24"/>
        </w:rPr>
        <w:t>Kuder</w:t>
      </w:r>
      <w:proofErr w:type="spellEnd"/>
      <w:r w:rsidRPr="00F75726">
        <w:rPr>
          <w:rFonts w:ascii="Times New Roman" w:hAnsi="Times New Roman" w:cs="Times New Roman"/>
          <w:sz w:val="24"/>
          <w:szCs w:val="24"/>
        </w:rPr>
        <w:t>-Richardson, este procedimiento consiste en una prueba estadística que es aplicable a las pruebas de ítems dicotómicos, es decir,  aquéllas conformadas por reactivos con respuestas correctas e incorrectas, este método de consistencia interna es muy importante en un cuestionario ya que permite determinar el grado en que los ítems de una prueba están correlacionados entre sí, es decir que si los diferentes reactivos de un instrumento tienen una correlación positiva, y como mínimo moderada, dicho instrumento será homogéneo, en consecuencia se define la homogeneidad como la consistencia en la ejecución en todos los reactivos de la prueba (</w:t>
      </w:r>
      <w:proofErr w:type="spellStart"/>
      <w:r w:rsidRPr="00F75726">
        <w:rPr>
          <w:rFonts w:ascii="Times New Roman" w:hAnsi="Times New Roman" w:cs="Times New Roman"/>
          <w:sz w:val="24"/>
          <w:szCs w:val="24"/>
        </w:rPr>
        <w:t>Loevinger</w:t>
      </w:r>
      <w:proofErr w:type="spellEnd"/>
      <w:r w:rsidRPr="00F75726">
        <w:rPr>
          <w:rFonts w:ascii="Times New Roman" w:hAnsi="Times New Roman" w:cs="Times New Roman"/>
          <w:sz w:val="24"/>
          <w:szCs w:val="24"/>
        </w:rPr>
        <w:t xml:space="preserve">, 1947; </w:t>
      </w:r>
      <w:proofErr w:type="spellStart"/>
      <w:r w:rsidRPr="00F75726">
        <w:rPr>
          <w:rFonts w:ascii="Times New Roman" w:hAnsi="Times New Roman" w:cs="Times New Roman"/>
          <w:sz w:val="24"/>
          <w:szCs w:val="24"/>
        </w:rPr>
        <w:t>Anastasi</w:t>
      </w:r>
      <w:proofErr w:type="spellEnd"/>
      <w:r w:rsidRPr="00F75726">
        <w:rPr>
          <w:rFonts w:ascii="Times New Roman" w:hAnsi="Times New Roman" w:cs="Times New Roman"/>
          <w:sz w:val="24"/>
          <w:szCs w:val="24"/>
        </w:rPr>
        <w:t xml:space="preserve">, 1961). Pero a pesar de que el cuestionario aplicado es de selección simple y opciones de respuestas múltiples, se considera susceptible a ser utilizado como un cuestionario dicotómico, ya que solo una de las respuestas es correcta y el resto son </w:t>
      </w:r>
      <w:proofErr w:type="gramStart"/>
      <w:r w:rsidRPr="00F75726">
        <w:rPr>
          <w:rFonts w:ascii="Times New Roman" w:hAnsi="Times New Roman" w:cs="Times New Roman"/>
          <w:sz w:val="24"/>
          <w:szCs w:val="24"/>
        </w:rPr>
        <w:t>incorrectas</w:t>
      </w:r>
      <w:proofErr w:type="gramEnd"/>
      <w:r w:rsidRPr="00F75726">
        <w:rPr>
          <w:rFonts w:ascii="Times New Roman" w:hAnsi="Times New Roman" w:cs="Times New Roman"/>
          <w:sz w:val="24"/>
          <w:szCs w:val="24"/>
        </w:rPr>
        <w:t xml:space="preserve">.  </w:t>
      </w:r>
    </w:p>
    <w:p w:rsidR="00CA62EA" w:rsidRPr="00F75726" w:rsidRDefault="00CA62EA" w:rsidP="00CA62EA">
      <w:pPr>
        <w:spacing w:after="0" w:line="360" w:lineRule="auto"/>
        <w:ind w:firstLine="284"/>
        <w:jc w:val="both"/>
        <w:rPr>
          <w:rFonts w:ascii="Times New Roman" w:hAnsi="Times New Roman" w:cs="Times New Roman"/>
          <w:sz w:val="24"/>
          <w:szCs w:val="24"/>
          <w:shd w:val="clear" w:color="auto" w:fill="FFFFFF"/>
        </w:rPr>
      </w:pPr>
      <w:r w:rsidRPr="00F75726">
        <w:rPr>
          <w:rFonts w:ascii="Times New Roman" w:hAnsi="Times New Roman" w:cs="Times New Roman"/>
          <w:sz w:val="24"/>
          <w:szCs w:val="24"/>
        </w:rPr>
        <w:t xml:space="preserve">Ruiz (2002) señala que “…para calcular la confiabilidad por el método K-R20, se procede así: en primer lugar para cada ítem se comprueba p, que es la proporción de sujetos que pasaron un ítem sobre el total de sujetos; luego se computa que es igual a 1-p; se multiplica </w:t>
      </w:r>
      <w:proofErr w:type="spellStart"/>
      <w:r w:rsidRPr="00F75726">
        <w:rPr>
          <w:rFonts w:ascii="Times New Roman" w:hAnsi="Times New Roman" w:cs="Times New Roman"/>
          <w:sz w:val="24"/>
          <w:szCs w:val="24"/>
        </w:rPr>
        <w:t>p.q</w:t>
      </w:r>
      <w:proofErr w:type="spellEnd"/>
      <w:r w:rsidRPr="00F75726">
        <w:rPr>
          <w:rFonts w:ascii="Times New Roman" w:hAnsi="Times New Roman" w:cs="Times New Roman"/>
          <w:sz w:val="24"/>
          <w:szCs w:val="24"/>
        </w:rPr>
        <w:t xml:space="preserve">; y finalmente se suman todos los valores </w:t>
      </w:r>
      <w:proofErr w:type="spellStart"/>
      <w:r w:rsidRPr="00F75726">
        <w:rPr>
          <w:rFonts w:ascii="Times New Roman" w:hAnsi="Times New Roman" w:cs="Times New Roman"/>
          <w:sz w:val="24"/>
          <w:szCs w:val="24"/>
        </w:rPr>
        <w:t>p.q</w:t>
      </w:r>
      <w:proofErr w:type="spellEnd"/>
      <w:r w:rsidRPr="00F75726">
        <w:rPr>
          <w:rFonts w:ascii="Times New Roman" w:hAnsi="Times New Roman" w:cs="Times New Roman"/>
          <w:sz w:val="24"/>
          <w:szCs w:val="24"/>
        </w:rPr>
        <w:t xml:space="preserve">. el resultado obtenido es la sumatoria de la varianza individual de los ítems, o sea, </w:t>
      </w:r>
      <w:proofErr w:type="spellStart"/>
      <w:r w:rsidRPr="00F75726">
        <w:rPr>
          <w:rFonts w:ascii="Times New Roman" w:hAnsi="Times New Roman" w:cs="Times New Roman"/>
          <w:sz w:val="24"/>
          <w:szCs w:val="24"/>
          <w:shd w:val="clear" w:color="auto" w:fill="FFFFFF"/>
        </w:rPr>
        <w:t>Σp.q</w:t>
      </w:r>
      <w:proofErr w:type="spellEnd"/>
      <w:r w:rsidRPr="00F75726">
        <w:rPr>
          <w:rFonts w:ascii="Times New Roman" w:hAnsi="Times New Roman" w:cs="Times New Roman"/>
          <w:sz w:val="24"/>
          <w:szCs w:val="24"/>
          <w:shd w:val="clear" w:color="auto" w:fill="FFFFFF"/>
        </w:rPr>
        <w:t>; en segundo lugar se calcula la varianza total de la distribución de calificaciones (</w:t>
      </w:r>
      <w:proofErr w:type="spellStart"/>
      <w:r w:rsidRPr="00F75726">
        <w:rPr>
          <w:rFonts w:ascii="Times New Roman" w:hAnsi="Times New Roman" w:cs="Times New Roman"/>
          <w:sz w:val="24"/>
          <w:szCs w:val="24"/>
          <w:shd w:val="clear" w:color="auto" w:fill="FFFFFF"/>
        </w:rPr>
        <w:t>Vt</w:t>
      </w:r>
      <w:proofErr w:type="spellEnd"/>
      <w:r w:rsidRPr="00F75726">
        <w:rPr>
          <w:rFonts w:ascii="Times New Roman" w:hAnsi="Times New Roman" w:cs="Times New Roman"/>
          <w:sz w:val="24"/>
          <w:szCs w:val="24"/>
          <w:shd w:val="clear" w:color="auto" w:fill="FFFFFF"/>
        </w:rPr>
        <w:t>); en tercer lugar, se aplica la fórmula correspondiente” (p.63).</w:t>
      </w:r>
    </w:p>
    <w:p w:rsidR="00CA62EA" w:rsidRDefault="00CA62EA" w:rsidP="00CA62EA">
      <w:pPr>
        <w:spacing w:after="0" w:line="360" w:lineRule="auto"/>
        <w:ind w:firstLine="284"/>
        <w:jc w:val="both"/>
        <w:rPr>
          <w:rFonts w:ascii="Times New Roman" w:eastAsiaTheme="minorEastAsia" w:hAnsi="Times New Roman" w:cs="Times New Roman"/>
          <w:sz w:val="24"/>
          <w:szCs w:val="24"/>
        </w:rPr>
      </w:pPr>
    </w:p>
    <w:p w:rsidR="00CA62EA" w:rsidRPr="00F75726" w:rsidRDefault="00CA62EA" w:rsidP="00CA62EA">
      <w:pPr>
        <w:spacing w:after="0" w:line="360" w:lineRule="auto"/>
        <w:ind w:firstLine="284"/>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rtt=</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n-1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Vt-</m:t>
            </m:r>
            <m:r>
              <m:rPr>
                <m:sty m:val="p"/>
              </m:rPr>
              <w:rPr>
                <w:rFonts w:ascii="Cambria Math" w:hAnsi="Cambria Math" w:cs="Times New Roman"/>
                <w:sz w:val="24"/>
                <w:szCs w:val="24"/>
                <w:shd w:val="clear" w:color="auto" w:fill="FFFFFF"/>
              </w:rPr>
              <m:t>Σp*q</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Vt</m:t>
            </m:r>
          </m:den>
        </m:f>
      </m:oMath>
      <w:r w:rsidRPr="00F75726">
        <w:rPr>
          <w:rFonts w:ascii="Times New Roman" w:eastAsiaTheme="minorEastAsia" w:hAnsi="Times New Roman" w:cs="Times New Roman"/>
          <w:sz w:val="24"/>
          <w:szCs w:val="24"/>
        </w:rPr>
        <w:t xml:space="preserve">        ,     En donde:</w:t>
      </w:r>
    </w:p>
    <w:p w:rsidR="00CA62EA" w:rsidRPr="00F75726" w:rsidRDefault="00CA62EA" w:rsidP="00CA62EA">
      <w:pPr>
        <w:spacing w:after="0" w:line="360" w:lineRule="auto"/>
        <w:ind w:firstLine="284"/>
        <w:jc w:val="both"/>
        <w:rPr>
          <w:rFonts w:ascii="Times New Roman" w:eastAsiaTheme="minorEastAsia" w:hAnsi="Times New Roman" w:cs="Times New Roman"/>
          <w:sz w:val="24"/>
          <w:szCs w:val="24"/>
        </w:rPr>
      </w:pPr>
      <w:proofErr w:type="spellStart"/>
      <w:proofErr w:type="gramStart"/>
      <w:r w:rsidRPr="00F75726">
        <w:rPr>
          <w:rFonts w:ascii="Times New Roman" w:eastAsiaTheme="minorEastAsia" w:hAnsi="Times New Roman" w:cs="Times New Roman"/>
          <w:sz w:val="24"/>
          <w:szCs w:val="24"/>
        </w:rPr>
        <w:t>rtt</w:t>
      </w:r>
      <w:proofErr w:type="spellEnd"/>
      <w:proofErr w:type="gramEnd"/>
      <w:r w:rsidRPr="00F75726">
        <w:rPr>
          <w:rFonts w:ascii="Times New Roman" w:eastAsiaTheme="minorEastAsia" w:hAnsi="Times New Roman" w:cs="Times New Roman"/>
          <w:sz w:val="24"/>
          <w:szCs w:val="24"/>
        </w:rPr>
        <w:t xml:space="preserve"> = coeficiente de confiabilidad                </w:t>
      </w:r>
    </w:p>
    <w:p w:rsidR="00CA62EA" w:rsidRPr="00F75726" w:rsidRDefault="00CA62EA" w:rsidP="00CA62EA">
      <w:pPr>
        <w:spacing w:after="0" w:line="360" w:lineRule="auto"/>
        <w:ind w:firstLine="284"/>
        <w:jc w:val="both"/>
        <w:rPr>
          <w:rFonts w:ascii="Times New Roman" w:eastAsiaTheme="minorEastAsia" w:hAnsi="Times New Roman" w:cs="Times New Roman"/>
          <w:sz w:val="24"/>
          <w:szCs w:val="24"/>
        </w:rPr>
      </w:pPr>
      <w:r w:rsidRPr="00F75726">
        <w:rPr>
          <w:rFonts w:ascii="Times New Roman" w:eastAsiaTheme="minorEastAsia" w:hAnsi="Times New Roman" w:cs="Times New Roman"/>
          <w:sz w:val="24"/>
          <w:szCs w:val="24"/>
        </w:rPr>
        <w:t xml:space="preserve"> n = número de ítems que contiene el instrumento </w:t>
      </w:r>
    </w:p>
    <w:p w:rsidR="00CA62EA" w:rsidRPr="00F75726" w:rsidRDefault="00CA62EA" w:rsidP="00CA62EA">
      <w:pPr>
        <w:spacing w:after="0" w:line="360" w:lineRule="auto"/>
        <w:ind w:firstLine="284"/>
        <w:jc w:val="both"/>
        <w:rPr>
          <w:rFonts w:ascii="Times New Roman" w:eastAsiaTheme="minorEastAsia" w:hAnsi="Times New Roman" w:cs="Times New Roman"/>
          <w:sz w:val="24"/>
          <w:szCs w:val="24"/>
        </w:rPr>
      </w:pPr>
      <w:proofErr w:type="spellStart"/>
      <w:r w:rsidRPr="00F75726">
        <w:rPr>
          <w:rFonts w:ascii="Times New Roman" w:eastAsiaTheme="minorEastAsia" w:hAnsi="Times New Roman" w:cs="Times New Roman"/>
          <w:sz w:val="24"/>
          <w:szCs w:val="24"/>
        </w:rPr>
        <w:t>Vt</w:t>
      </w:r>
      <w:proofErr w:type="spellEnd"/>
      <w:r w:rsidRPr="00F75726">
        <w:rPr>
          <w:rFonts w:ascii="Times New Roman" w:eastAsiaTheme="minorEastAsia" w:hAnsi="Times New Roman" w:cs="Times New Roman"/>
          <w:sz w:val="24"/>
          <w:szCs w:val="24"/>
        </w:rPr>
        <w:t xml:space="preserve"> = Varianza total de la prueba          </w:t>
      </w:r>
    </w:p>
    <w:p w:rsidR="00CA62EA" w:rsidRDefault="00CA62EA" w:rsidP="00CA62EA">
      <w:pPr>
        <w:spacing w:after="0" w:line="360" w:lineRule="auto"/>
        <w:ind w:firstLine="284"/>
        <w:jc w:val="both"/>
        <w:rPr>
          <w:rFonts w:ascii="Times New Roman" w:hAnsi="Times New Roman" w:cs="Times New Roman"/>
          <w:sz w:val="24"/>
          <w:szCs w:val="24"/>
          <w:shd w:val="clear" w:color="auto" w:fill="FFFFFF"/>
        </w:rPr>
      </w:pPr>
      <w:proofErr w:type="spellStart"/>
      <w:r w:rsidRPr="00F75726">
        <w:rPr>
          <w:rFonts w:ascii="Times New Roman" w:hAnsi="Times New Roman" w:cs="Times New Roman"/>
          <w:sz w:val="24"/>
          <w:szCs w:val="24"/>
          <w:shd w:val="clear" w:color="auto" w:fill="FFFFFF"/>
        </w:rPr>
        <w:t>Σp.q</w:t>
      </w:r>
      <w:proofErr w:type="spellEnd"/>
      <w:r w:rsidRPr="00F75726">
        <w:rPr>
          <w:rFonts w:ascii="Times New Roman" w:hAnsi="Times New Roman" w:cs="Times New Roman"/>
          <w:sz w:val="24"/>
          <w:szCs w:val="24"/>
          <w:shd w:val="clear" w:color="auto" w:fill="FFFFFF"/>
        </w:rPr>
        <w:t xml:space="preserve"> = Sumatoria de la varianza individual de los ítems. </w:t>
      </w:r>
    </w:p>
    <w:p w:rsidR="00E46092" w:rsidRPr="00874D39" w:rsidRDefault="00E46092" w:rsidP="00CA62EA">
      <w:pPr>
        <w:spacing w:after="0" w:line="360" w:lineRule="auto"/>
        <w:ind w:firstLine="284"/>
        <w:jc w:val="both"/>
        <w:rPr>
          <w:rFonts w:ascii="Times New Roman" w:hAnsi="Times New Roman" w:cs="Times New Roman"/>
          <w:sz w:val="24"/>
          <w:szCs w:val="24"/>
          <w:shd w:val="clear" w:color="auto" w:fill="FFFFFF"/>
        </w:rPr>
      </w:pPr>
    </w:p>
    <w:p w:rsidR="00C061D5" w:rsidRPr="00E46092" w:rsidRDefault="00383934" w:rsidP="00E46092">
      <w:pPr>
        <w:pStyle w:val="Ttulo1"/>
        <w:spacing w:before="0" w:line="360" w:lineRule="auto"/>
        <w:jc w:val="center"/>
        <w:rPr>
          <w:rFonts w:ascii="Times New Roman" w:eastAsiaTheme="minorEastAsia" w:hAnsi="Times New Roman" w:cs="Times New Roman"/>
          <w:b/>
          <w:color w:val="auto"/>
          <w:sz w:val="24"/>
          <w:szCs w:val="24"/>
        </w:rPr>
      </w:pPr>
      <w:bookmarkStart w:id="33" w:name="_Toc448947291"/>
      <w:r w:rsidRPr="00383934">
        <w:rPr>
          <w:rFonts w:ascii="Times New Roman" w:eastAsiaTheme="minorEastAsia" w:hAnsi="Times New Roman" w:cs="Times New Roman"/>
          <w:b/>
          <w:color w:val="auto"/>
          <w:sz w:val="24"/>
          <w:szCs w:val="24"/>
        </w:rPr>
        <w:t>Cuadro</w:t>
      </w:r>
      <w:r w:rsidR="00CA62EA" w:rsidRPr="00383934">
        <w:rPr>
          <w:rFonts w:ascii="Times New Roman" w:eastAsiaTheme="minorEastAsia" w:hAnsi="Times New Roman" w:cs="Times New Roman"/>
          <w:b/>
          <w:color w:val="auto"/>
          <w:sz w:val="24"/>
          <w:szCs w:val="24"/>
        </w:rPr>
        <w:t xml:space="preserve"> 3.</w:t>
      </w:r>
      <w:r w:rsidRPr="00383934">
        <w:rPr>
          <w:rFonts w:ascii="Times New Roman" w:eastAsiaTheme="minorEastAsia" w:hAnsi="Times New Roman" w:cs="Times New Roman"/>
          <w:b/>
          <w:color w:val="auto"/>
          <w:sz w:val="24"/>
          <w:szCs w:val="24"/>
        </w:rPr>
        <w:t>3</w:t>
      </w:r>
      <w:r w:rsidR="00CA62EA" w:rsidRPr="00383934">
        <w:rPr>
          <w:rFonts w:ascii="Times New Roman" w:eastAsiaTheme="minorEastAsia" w:hAnsi="Times New Roman" w:cs="Times New Roman"/>
          <w:b/>
          <w:color w:val="auto"/>
          <w:sz w:val="24"/>
          <w:szCs w:val="24"/>
        </w:rPr>
        <w:t xml:space="preserve"> Matriz de ítem por sujeto de los resultados</w:t>
      </w:r>
      <w:bookmarkEnd w:id="33"/>
      <w:r w:rsidR="00044397">
        <w:rPr>
          <w:rFonts w:ascii="Times New Roman" w:eastAsiaTheme="minorEastAsia" w:hAnsi="Times New Roman" w:cs="Times New Roman"/>
          <w:b/>
          <w:color w:val="auto"/>
          <w:sz w:val="24"/>
          <w:szCs w:val="24"/>
        </w:rPr>
        <w:t xml:space="preserve"> del instrumento</w:t>
      </w:r>
    </w:p>
    <w:tbl>
      <w:tblPr>
        <w:tblpPr w:leftFromText="141" w:rightFromText="141" w:vertAnchor="text" w:horzAnchor="margin" w:tblpXSpec="center" w:tblpY="83"/>
        <w:tblW w:w="10009" w:type="dxa"/>
        <w:tblLayout w:type="fixed"/>
        <w:tblCellMar>
          <w:left w:w="0" w:type="dxa"/>
          <w:right w:w="0" w:type="dxa"/>
        </w:tblCellMar>
        <w:tblLook w:val="0600" w:firstRow="0" w:lastRow="0" w:firstColumn="0" w:lastColumn="0" w:noHBand="1" w:noVBand="1"/>
      </w:tblPr>
      <w:tblGrid>
        <w:gridCol w:w="425"/>
        <w:gridCol w:w="426"/>
        <w:gridCol w:w="425"/>
        <w:gridCol w:w="393"/>
        <w:gridCol w:w="198"/>
        <w:gridCol w:w="465"/>
        <w:gridCol w:w="198"/>
        <w:gridCol w:w="465"/>
        <w:gridCol w:w="465"/>
        <w:gridCol w:w="465"/>
        <w:gridCol w:w="293"/>
        <w:gridCol w:w="465"/>
        <w:gridCol w:w="293"/>
        <w:gridCol w:w="465"/>
        <w:gridCol w:w="293"/>
        <w:gridCol w:w="465"/>
        <w:gridCol w:w="465"/>
        <w:gridCol w:w="293"/>
        <w:gridCol w:w="465"/>
        <w:gridCol w:w="293"/>
        <w:gridCol w:w="465"/>
        <w:gridCol w:w="465"/>
        <w:gridCol w:w="293"/>
        <w:gridCol w:w="293"/>
        <w:gridCol w:w="313"/>
        <w:gridCol w:w="12"/>
        <w:gridCol w:w="453"/>
      </w:tblGrid>
      <w:tr w:rsidR="00CA62EA" w:rsidRPr="00E46092" w:rsidTr="00E46092">
        <w:trPr>
          <w:cantSplit/>
          <w:trHeight w:val="1150"/>
        </w:trPr>
        <w:tc>
          <w:tcPr>
            <w:tcW w:w="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extDirection w:val="btLr"/>
            <w:vAlign w:val="center"/>
            <w:hideMark/>
          </w:tcPr>
          <w:p w:rsidR="00CA62EA" w:rsidRPr="00E46092" w:rsidRDefault="00CA62EA" w:rsidP="007630AD">
            <w:pPr>
              <w:spacing w:after="0" w:line="360" w:lineRule="auto"/>
              <w:ind w:left="113" w:right="113"/>
              <w:jc w:val="center"/>
              <w:textAlignment w:val="center"/>
              <w:rPr>
                <w:rFonts w:ascii="Times New Roman" w:eastAsia="Times New Roman" w:hAnsi="Times New Roman" w:cs="Times New Roman"/>
                <w:b/>
                <w:sz w:val="20"/>
                <w:szCs w:val="20"/>
                <w:lang w:eastAsia="es-VE"/>
              </w:rPr>
            </w:pPr>
            <w:r w:rsidRPr="00E46092">
              <w:rPr>
                <w:rFonts w:ascii="Times New Roman" w:eastAsia="Times New Roman" w:hAnsi="Times New Roman" w:cs="Times New Roman"/>
                <w:b/>
                <w:kern w:val="24"/>
                <w:sz w:val="20"/>
                <w:szCs w:val="20"/>
                <w:lang w:eastAsia="es-VE"/>
              </w:rPr>
              <w:t>Sujetos</w:t>
            </w:r>
          </w:p>
        </w:tc>
        <w:tc>
          <w:tcPr>
            <w:tcW w:w="9131" w:type="dxa"/>
            <w:gridSpan w:val="25"/>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b/>
                <w:sz w:val="20"/>
                <w:szCs w:val="20"/>
                <w:lang w:eastAsia="es-VE"/>
              </w:rPr>
            </w:pPr>
            <w:r w:rsidRPr="00E46092">
              <w:rPr>
                <w:rFonts w:ascii="Times New Roman" w:eastAsia="Times New Roman" w:hAnsi="Times New Roman" w:cs="Times New Roman"/>
                <w:b/>
                <w:kern w:val="24"/>
                <w:sz w:val="20"/>
                <w:szCs w:val="20"/>
                <w:lang w:eastAsia="es-VE"/>
              </w:rPr>
              <w:t>Ítems</w:t>
            </w:r>
          </w:p>
        </w:tc>
        <w:tc>
          <w:tcPr>
            <w:tcW w:w="4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textDirection w:val="btLr"/>
            <w:vAlign w:val="center"/>
            <w:hideMark/>
          </w:tcPr>
          <w:p w:rsidR="00CA62EA" w:rsidRPr="00E46092" w:rsidRDefault="00CA62EA" w:rsidP="007630AD">
            <w:pPr>
              <w:spacing w:after="0" w:line="360" w:lineRule="auto"/>
              <w:ind w:left="113" w:right="113"/>
              <w:jc w:val="center"/>
              <w:textAlignment w:val="center"/>
              <w:rPr>
                <w:rFonts w:ascii="Times New Roman" w:eastAsia="Times New Roman" w:hAnsi="Times New Roman" w:cs="Times New Roman"/>
                <w:b/>
                <w:sz w:val="20"/>
                <w:szCs w:val="20"/>
                <w:lang w:eastAsia="es-VE"/>
              </w:rPr>
            </w:pPr>
            <w:r w:rsidRPr="00E46092">
              <w:rPr>
                <w:rFonts w:ascii="Times New Roman" w:eastAsia="Times New Roman" w:hAnsi="Times New Roman" w:cs="Times New Roman"/>
                <w:b/>
                <w:kern w:val="24"/>
                <w:sz w:val="20"/>
                <w:szCs w:val="20"/>
                <w:lang w:eastAsia="es-VE"/>
              </w:rPr>
              <w:t>Total</w:t>
            </w:r>
          </w:p>
        </w:tc>
      </w:tr>
      <w:tr w:rsidR="00CA62EA" w:rsidRPr="00E46092" w:rsidTr="00E46092">
        <w:trPr>
          <w:trHeight w:val="537"/>
        </w:trPr>
        <w:tc>
          <w:tcPr>
            <w:tcW w:w="425" w:type="dxa"/>
            <w:vMerge/>
            <w:tcBorders>
              <w:top w:val="single" w:sz="8" w:space="0" w:color="000000"/>
              <w:left w:val="single" w:sz="8" w:space="0" w:color="000000"/>
              <w:bottom w:val="single" w:sz="8" w:space="0" w:color="000000"/>
              <w:right w:val="single" w:sz="8" w:space="0" w:color="000000"/>
            </w:tcBorders>
            <w:vAlign w:val="center"/>
            <w:hideMark/>
          </w:tcPr>
          <w:p w:rsidR="00CA62EA" w:rsidRPr="00E46092" w:rsidRDefault="00CA62EA" w:rsidP="007630AD">
            <w:pPr>
              <w:spacing w:after="0" w:line="360" w:lineRule="auto"/>
              <w:rPr>
                <w:rFonts w:ascii="Times New Roman" w:eastAsia="Times New Roman" w:hAnsi="Times New Roman" w:cs="Times New Roman"/>
                <w:sz w:val="20"/>
                <w:szCs w:val="20"/>
                <w:lang w:eastAsia="es-VE"/>
              </w:rPr>
            </w:pP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3</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4</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5</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6</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7</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8</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9</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12</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13</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14</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15</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16</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17</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18</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19</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22</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23</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24</w:t>
            </w:r>
          </w:p>
        </w:tc>
        <w:tc>
          <w:tcPr>
            <w:tcW w:w="465" w:type="dxa"/>
            <w:gridSpan w:val="2"/>
            <w:tcBorders>
              <w:top w:val="single" w:sz="8" w:space="0" w:color="000000"/>
              <w:left w:val="single" w:sz="8" w:space="0" w:color="000000"/>
              <w:bottom w:val="single" w:sz="8" w:space="0" w:color="000000"/>
              <w:right w:val="single" w:sz="8" w:space="0" w:color="000000"/>
            </w:tcBorders>
            <w:vAlign w:val="center"/>
            <w:hideMark/>
          </w:tcPr>
          <w:p w:rsidR="00CA62EA" w:rsidRPr="00E46092" w:rsidRDefault="00CA62EA" w:rsidP="007630AD">
            <w:pPr>
              <w:spacing w:after="0" w:line="360" w:lineRule="auto"/>
              <w:rPr>
                <w:rFonts w:ascii="Times New Roman" w:eastAsia="Times New Roman" w:hAnsi="Times New Roman" w:cs="Times New Roman"/>
                <w:sz w:val="20"/>
                <w:szCs w:val="20"/>
                <w:lang w:eastAsia="es-VE"/>
              </w:rPr>
            </w:pPr>
          </w:p>
        </w:tc>
      </w:tr>
      <w:tr w:rsidR="00CA62EA" w:rsidRPr="00E46092" w:rsidTr="00E46092">
        <w:trPr>
          <w:trHeight w:val="53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16</w:t>
            </w:r>
          </w:p>
        </w:tc>
      </w:tr>
      <w:tr w:rsidR="00CA62EA" w:rsidRPr="00E46092" w:rsidTr="00E46092">
        <w:trPr>
          <w:trHeight w:val="53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18</w:t>
            </w:r>
          </w:p>
        </w:tc>
      </w:tr>
      <w:tr w:rsidR="00CA62EA" w:rsidRPr="00E46092" w:rsidTr="00E46092">
        <w:trPr>
          <w:trHeight w:val="53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3</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23</w:t>
            </w:r>
          </w:p>
        </w:tc>
      </w:tr>
      <w:tr w:rsidR="00CA62EA" w:rsidRPr="00E46092" w:rsidTr="00E46092">
        <w:trPr>
          <w:trHeight w:val="53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4</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20</w:t>
            </w:r>
          </w:p>
        </w:tc>
      </w:tr>
      <w:tr w:rsidR="00CA62EA" w:rsidRPr="00E46092" w:rsidTr="00E46092">
        <w:trPr>
          <w:trHeight w:val="53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5</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14</w:t>
            </w:r>
          </w:p>
        </w:tc>
      </w:tr>
      <w:tr w:rsidR="00CA62EA" w:rsidRPr="00E46092" w:rsidTr="00E46092">
        <w:trPr>
          <w:trHeight w:val="53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p</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0,6</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0,6</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0,6</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0,4</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0,6</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12,2</w:t>
            </w:r>
          </w:p>
        </w:tc>
      </w:tr>
      <w:tr w:rsidR="00CA62EA" w:rsidRPr="00E46092" w:rsidTr="00E46092">
        <w:trPr>
          <w:trHeight w:val="537"/>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E46092" w:rsidRDefault="00CA62EA" w:rsidP="007630AD">
            <w:pPr>
              <w:spacing w:after="0" w:line="360" w:lineRule="auto"/>
              <w:jc w:val="center"/>
              <w:textAlignment w:val="bottom"/>
              <w:rPr>
                <w:rFonts w:ascii="Times New Roman" w:eastAsia="Times New Roman" w:hAnsi="Times New Roman" w:cs="Times New Roman"/>
                <w:kern w:val="24"/>
                <w:sz w:val="20"/>
                <w:szCs w:val="20"/>
                <w:lang w:eastAsia="es-VE"/>
              </w:rPr>
            </w:pPr>
            <w:r w:rsidRPr="00E46092">
              <w:rPr>
                <w:rFonts w:ascii="Times New Roman" w:eastAsia="Times New Roman" w:hAnsi="Times New Roman" w:cs="Times New Roman"/>
                <w:kern w:val="24"/>
                <w:sz w:val="20"/>
                <w:szCs w:val="20"/>
                <w:lang w:eastAsia="es-VE"/>
              </w:rPr>
              <w:t xml:space="preserve">q = </w:t>
            </w:r>
          </w:p>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1-p</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0,4</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0,8</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0,4</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0,4</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0,6</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0,4</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 </w:t>
            </w:r>
          </w:p>
        </w:tc>
      </w:tr>
      <w:tr w:rsidR="00CA62EA" w:rsidRPr="00E46092" w:rsidTr="00E46092">
        <w:trPr>
          <w:trHeight w:val="630"/>
        </w:trPr>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p*q</w:t>
            </w:r>
          </w:p>
        </w:tc>
        <w:tc>
          <w:tcPr>
            <w:tcW w:w="4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3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0,24</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19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0,24</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0,24</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0,24</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0,24</w:t>
            </w:r>
          </w:p>
        </w:tc>
        <w:tc>
          <w:tcPr>
            <w:tcW w:w="4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0,16</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2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31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0</w:t>
            </w:r>
          </w:p>
        </w:tc>
        <w:tc>
          <w:tcPr>
            <w:tcW w:w="465"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hideMark/>
          </w:tcPr>
          <w:p w:rsidR="00CA62EA" w:rsidRPr="00E46092" w:rsidRDefault="00CA62EA" w:rsidP="007630AD">
            <w:pPr>
              <w:spacing w:after="0" w:line="360" w:lineRule="auto"/>
              <w:jc w:val="center"/>
              <w:textAlignment w:val="bottom"/>
              <w:rPr>
                <w:rFonts w:ascii="Times New Roman" w:eastAsia="Times New Roman" w:hAnsi="Times New Roman" w:cs="Times New Roman"/>
                <w:sz w:val="20"/>
                <w:szCs w:val="20"/>
                <w:lang w:eastAsia="es-VE"/>
              </w:rPr>
            </w:pPr>
            <w:r w:rsidRPr="00E46092">
              <w:rPr>
                <w:rFonts w:ascii="Times New Roman" w:eastAsia="Times New Roman" w:hAnsi="Times New Roman" w:cs="Times New Roman"/>
                <w:kern w:val="24"/>
                <w:sz w:val="20"/>
                <w:szCs w:val="20"/>
                <w:lang w:eastAsia="es-VE"/>
              </w:rPr>
              <w:t>2,64</w:t>
            </w:r>
          </w:p>
        </w:tc>
      </w:tr>
    </w:tbl>
    <w:p w:rsidR="00CA62EA" w:rsidRPr="00BE0BE5" w:rsidRDefault="00CA62EA" w:rsidP="00CA62EA">
      <w:pPr>
        <w:tabs>
          <w:tab w:val="left" w:pos="5484"/>
        </w:tabs>
        <w:spacing w:after="0" w:line="360" w:lineRule="auto"/>
        <w:jc w:val="center"/>
        <w:rPr>
          <w:rFonts w:ascii="Times New Roman" w:eastAsiaTheme="minorEastAsia" w:hAnsi="Times New Roman" w:cs="Times New Roman"/>
          <w:sz w:val="24"/>
          <w:szCs w:val="24"/>
        </w:rPr>
      </w:pPr>
      <w:r w:rsidRPr="00AE1257">
        <w:rPr>
          <w:rFonts w:ascii="Times New Roman" w:eastAsiaTheme="minorEastAsia" w:hAnsi="Times New Roman" w:cs="Times New Roman"/>
          <w:sz w:val="24"/>
          <w:szCs w:val="24"/>
        </w:rPr>
        <w:t xml:space="preserve">Fuente: </w:t>
      </w:r>
      <w:r>
        <w:rPr>
          <w:rFonts w:ascii="Times New Roman" w:hAnsi="Times New Roman" w:cs="Times New Roman"/>
          <w:sz w:val="24"/>
          <w:szCs w:val="24"/>
        </w:rPr>
        <w:t xml:space="preserve">Cedeño, Gutiérrez </w:t>
      </w:r>
      <w:r w:rsidRPr="00AE1257">
        <w:rPr>
          <w:rFonts w:ascii="Times New Roman" w:hAnsi="Times New Roman" w:cs="Times New Roman"/>
          <w:sz w:val="24"/>
          <w:szCs w:val="24"/>
        </w:rPr>
        <w:t>(2016)</w:t>
      </w:r>
    </w:p>
    <w:p w:rsidR="00CA62EA" w:rsidRDefault="00CA62EA" w:rsidP="00CA62EA">
      <w:pPr>
        <w:tabs>
          <w:tab w:val="left" w:pos="5484"/>
        </w:tabs>
        <w:spacing w:after="0" w:line="360" w:lineRule="auto"/>
        <w:ind w:firstLine="284"/>
        <w:rPr>
          <w:rFonts w:ascii="Times New Roman" w:eastAsiaTheme="minorEastAsia" w:hAnsi="Times New Roman" w:cs="Times New Roman"/>
          <w:b/>
          <w:sz w:val="24"/>
          <w:szCs w:val="24"/>
        </w:rPr>
      </w:pPr>
    </w:p>
    <w:p w:rsidR="00CA62EA" w:rsidRDefault="00CA62EA" w:rsidP="00CA62EA">
      <w:pPr>
        <w:tabs>
          <w:tab w:val="left" w:pos="5484"/>
        </w:tabs>
        <w:spacing w:after="0" w:line="360" w:lineRule="auto"/>
        <w:ind w:firstLine="284"/>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Total de la prueba</w:t>
      </w:r>
    </w:p>
    <w:p w:rsidR="00CA62EA" w:rsidRPr="00E46092" w:rsidRDefault="00CA62EA" w:rsidP="00CA62EA">
      <w:pPr>
        <w:spacing w:after="0" w:line="360" w:lineRule="auto"/>
        <w:ind w:firstLine="284"/>
        <w:jc w:val="both"/>
        <w:rPr>
          <w:rFonts w:ascii="Times New Roman" w:eastAsiaTheme="minorEastAsia" w:hAnsi="Times New Roman" w:cs="Times New Roman"/>
          <w:sz w:val="28"/>
          <w:szCs w:val="24"/>
        </w:rPr>
      </w:pPr>
      <w:proofErr w:type="spellStart"/>
      <w:r w:rsidRPr="00E46092">
        <w:rPr>
          <w:rFonts w:ascii="Times New Roman" w:eastAsiaTheme="minorEastAsia" w:hAnsi="Times New Roman" w:cs="Times New Roman"/>
          <w:sz w:val="28"/>
          <w:szCs w:val="24"/>
        </w:rPr>
        <w:t>Vt</w:t>
      </w:r>
      <w:proofErr w:type="spellEnd"/>
      <w:r w:rsidRPr="00E46092">
        <w:rPr>
          <w:rFonts w:ascii="Times New Roman" w:eastAsiaTheme="minorEastAsia" w:hAnsi="Times New Roman" w:cs="Times New Roman"/>
          <w:sz w:val="28"/>
          <w:szCs w:val="24"/>
        </w:rPr>
        <w:t xml:space="preserve"> = </w:t>
      </w:r>
      <m:oMath>
        <m:f>
          <m:fPr>
            <m:ctrlPr>
              <w:rPr>
                <w:rFonts w:ascii="Cambria Math" w:eastAsiaTheme="minorEastAsia" w:hAnsi="Cambria Math" w:cs="Times New Roman"/>
                <w:i/>
                <w:sz w:val="28"/>
                <w:szCs w:val="24"/>
              </w:rPr>
            </m:ctrlPr>
          </m:fPr>
          <m:num>
            <m:r>
              <m:rPr>
                <m:sty m:val="p"/>
              </m:rPr>
              <w:rPr>
                <w:rFonts w:ascii="Cambria Math" w:hAnsi="Cambria Math" w:cs="Times New Roman"/>
                <w:sz w:val="28"/>
                <w:szCs w:val="24"/>
                <w:shd w:val="clear" w:color="auto" w:fill="FFFFFF"/>
              </w:rPr>
              <m:t>Σ</m:t>
            </m:r>
            <m:sSup>
              <m:sSupPr>
                <m:ctrlPr>
                  <w:rPr>
                    <w:rFonts w:ascii="Cambria Math" w:hAnsi="Cambria Math" w:cs="Times New Roman"/>
                    <w:sz w:val="28"/>
                    <w:szCs w:val="24"/>
                    <w:shd w:val="clear" w:color="auto" w:fill="FFFFFF"/>
                  </w:rPr>
                </m:ctrlPr>
              </m:sSupPr>
              <m:e>
                <m:r>
                  <w:rPr>
                    <w:rFonts w:ascii="Cambria Math" w:hAnsi="Cambria Math" w:cs="Times New Roman"/>
                    <w:sz w:val="28"/>
                    <w:szCs w:val="24"/>
                    <w:shd w:val="clear" w:color="auto" w:fill="FFFFFF"/>
                  </w:rPr>
                  <m:t>(</m:t>
                </m:r>
                <m:r>
                  <m:rPr>
                    <m:sty m:val="p"/>
                  </m:rPr>
                  <w:rPr>
                    <w:rFonts w:ascii="Cambria Math" w:hAnsi="Cambria Math" w:cs="Times New Roman"/>
                    <w:sz w:val="28"/>
                    <w:szCs w:val="24"/>
                    <w:shd w:val="clear" w:color="auto" w:fill="FFFFFF"/>
                  </w:rPr>
                  <m:t>Xi-</m:t>
                </m:r>
                <m:acc>
                  <m:accPr>
                    <m:chr m:val="̅"/>
                    <m:ctrlPr>
                      <w:rPr>
                        <w:rFonts w:ascii="Cambria Math" w:hAnsi="Cambria Math" w:cs="Times New Roman"/>
                        <w:sz w:val="28"/>
                        <w:szCs w:val="24"/>
                        <w:shd w:val="clear" w:color="auto" w:fill="FFFFFF"/>
                      </w:rPr>
                    </m:ctrlPr>
                  </m:accPr>
                  <m:e>
                    <m:r>
                      <w:rPr>
                        <w:rFonts w:ascii="Cambria Math" w:hAnsi="Cambria Math" w:cs="Times New Roman"/>
                        <w:sz w:val="28"/>
                        <w:szCs w:val="24"/>
                        <w:shd w:val="clear" w:color="auto" w:fill="FFFFFF"/>
                      </w:rPr>
                      <m:t>x</m:t>
                    </m:r>
                  </m:e>
                </m:acc>
                <m:r>
                  <w:rPr>
                    <w:rFonts w:ascii="Cambria Math" w:hAnsi="Cambria Math" w:cs="Times New Roman"/>
                    <w:sz w:val="28"/>
                    <w:szCs w:val="24"/>
                    <w:shd w:val="clear" w:color="auto" w:fill="FFFFFF"/>
                  </w:rPr>
                  <m:t>)</m:t>
                </m:r>
              </m:e>
              <m:sup>
                <m:r>
                  <w:rPr>
                    <w:rFonts w:ascii="Cambria Math" w:hAnsi="Cambria Math" w:cs="Times New Roman"/>
                    <w:sz w:val="28"/>
                    <w:szCs w:val="24"/>
                    <w:shd w:val="clear" w:color="auto" w:fill="FFFFFF"/>
                  </w:rPr>
                  <m:t>2</m:t>
                </m:r>
              </m:sup>
            </m:sSup>
          </m:num>
          <m:den>
            <m:r>
              <w:rPr>
                <w:rFonts w:ascii="Cambria Math" w:eastAsiaTheme="minorEastAsia" w:hAnsi="Cambria Math" w:cs="Times New Roman"/>
                <w:sz w:val="28"/>
                <w:szCs w:val="24"/>
              </w:rPr>
              <m:t>n-1</m:t>
            </m:r>
          </m:den>
        </m:f>
      </m:oMath>
    </w:p>
    <w:p w:rsidR="00CA62EA" w:rsidRPr="00E46092" w:rsidRDefault="00CA62EA" w:rsidP="00CA62EA">
      <w:pPr>
        <w:spacing w:after="0" w:line="360" w:lineRule="auto"/>
        <w:ind w:firstLine="284"/>
        <w:jc w:val="both"/>
        <w:rPr>
          <w:rFonts w:ascii="Times New Roman" w:eastAsiaTheme="minorEastAsia" w:hAnsi="Times New Roman" w:cs="Times New Roman"/>
          <w:sz w:val="28"/>
          <w:szCs w:val="24"/>
        </w:rPr>
      </w:pPr>
      <w:proofErr w:type="spellStart"/>
      <w:r w:rsidRPr="00E46092">
        <w:rPr>
          <w:rFonts w:ascii="Times New Roman" w:eastAsiaTheme="minorEastAsia" w:hAnsi="Times New Roman" w:cs="Times New Roman"/>
          <w:sz w:val="28"/>
          <w:szCs w:val="24"/>
        </w:rPr>
        <w:t>Vt</w:t>
      </w:r>
      <w:proofErr w:type="spellEnd"/>
      <w:r w:rsidRPr="00E46092">
        <w:rPr>
          <w:rFonts w:ascii="Times New Roman" w:eastAsiaTheme="minorEastAsia" w:hAnsi="Times New Roman" w:cs="Times New Roman"/>
          <w:sz w:val="28"/>
          <w:szCs w:val="24"/>
        </w:rPr>
        <w:t xml:space="preserve"> = </w:t>
      </w:r>
      <m:oMath>
        <m:f>
          <m:fPr>
            <m:ctrlPr>
              <w:rPr>
                <w:rFonts w:ascii="Cambria Math" w:eastAsiaTheme="minorEastAsia" w:hAnsi="Cambria Math" w:cs="Times New Roman"/>
                <w:i/>
                <w:sz w:val="28"/>
                <w:szCs w:val="24"/>
              </w:rPr>
            </m:ctrlPr>
          </m:fPr>
          <m:num>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(16-18,2)</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 xml:space="preserve">+ </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(18-18,2)</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 xml:space="preserve">+ </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(23-18,2)</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(20-18,2)</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 xml:space="preserve">+ </m:t>
            </m:r>
            <m:sSup>
              <m:sSupPr>
                <m:ctrlPr>
                  <w:rPr>
                    <w:rFonts w:ascii="Cambria Math" w:eastAsiaTheme="minorEastAsia" w:hAnsi="Cambria Math" w:cs="Times New Roman"/>
                    <w:i/>
                    <w:sz w:val="28"/>
                    <w:szCs w:val="24"/>
                  </w:rPr>
                </m:ctrlPr>
              </m:sSupPr>
              <m:e>
                <m:r>
                  <w:rPr>
                    <w:rFonts w:ascii="Cambria Math" w:eastAsiaTheme="minorEastAsia" w:hAnsi="Cambria Math" w:cs="Times New Roman"/>
                    <w:sz w:val="28"/>
                    <w:szCs w:val="24"/>
                  </w:rPr>
                  <m:t>(14-18,2)</m:t>
                </m:r>
              </m:e>
              <m:sup>
                <m:r>
                  <w:rPr>
                    <w:rFonts w:ascii="Cambria Math" w:eastAsiaTheme="minorEastAsia" w:hAnsi="Cambria Math" w:cs="Times New Roman"/>
                    <w:sz w:val="28"/>
                    <w:szCs w:val="24"/>
                  </w:rPr>
                  <m:t>2</m:t>
                </m:r>
              </m:sup>
            </m:sSup>
            <m:r>
              <w:rPr>
                <w:rFonts w:ascii="Cambria Math" w:eastAsiaTheme="minorEastAsia" w:hAnsi="Cambria Math" w:cs="Times New Roman"/>
                <w:sz w:val="28"/>
                <w:szCs w:val="24"/>
              </w:rPr>
              <m:t xml:space="preserve"> </m:t>
            </m:r>
          </m:num>
          <m:den>
            <m:r>
              <w:rPr>
                <w:rFonts w:ascii="Cambria Math" w:eastAsiaTheme="minorEastAsia" w:hAnsi="Cambria Math" w:cs="Times New Roman"/>
                <w:sz w:val="28"/>
                <w:szCs w:val="24"/>
              </w:rPr>
              <m:t>5-1</m:t>
            </m:r>
          </m:den>
        </m:f>
      </m:oMath>
    </w:p>
    <w:p w:rsidR="00CA62EA" w:rsidRPr="00E46092" w:rsidRDefault="00CA62EA" w:rsidP="00CA62EA">
      <w:pPr>
        <w:spacing w:after="0" w:line="360" w:lineRule="auto"/>
        <w:ind w:firstLine="284"/>
        <w:jc w:val="both"/>
        <w:rPr>
          <w:rFonts w:ascii="Times New Roman" w:eastAsiaTheme="minorEastAsia" w:hAnsi="Times New Roman" w:cs="Times New Roman"/>
          <w:sz w:val="28"/>
          <w:szCs w:val="24"/>
        </w:rPr>
      </w:pPr>
      <w:proofErr w:type="spellStart"/>
      <w:r w:rsidRPr="00E46092">
        <w:rPr>
          <w:rFonts w:ascii="Times New Roman" w:eastAsiaTheme="minorEastAsia" w:hAnsi="Times New Roman" w:cs="Times New Roman"/>
          <w:sz w:val="28"/>
          <w:szCs w:val="24"/>
        </w:rPr>
        <w:lastRenderedPageBreak/>
        <w:t>Vt</w:t>
      </w:r>
      <w:proofErr w:type="spellEnd"/>
      <w:r w:rsidRPr="00E46092">
        <w:rPr>
          <w:rFonts w:ascii="Times New Roman" w:eastAsiaTheme="minorEastAsia" w:hAnsi="Times New Roman" w:cs="Times New Roman"/>
          <w:sz w:val="28"/>
          <w:szCs w:val="24"/>
        </w:rPr>
        <w:t xml:space="preserve"> = </w:t>
      </w:r>
      <m:oMath>
        <m:f>
          <m:fPr>
            <m:ctrlPr>
              <w:rPr>
                <w:rFonts w:ascii="Cambria Math" w:eastAsiaTheme="minorEastAsia" w:hAnsi="Cambria Math" w:cs="Times New Roman"/>
                <w:i/>
                <w:sz w:val="28"/>
                <w:szCs w:val="24"/>
              </w:rPr>
            </m:ctrlPr>
          </m:fPr>
          <m:num>
            <m:r>
              <m:rPr>
                <m:sty m:val="p"/>
              </m:rPr>
              <w:rPr>
                <w:rFonts w:ascii="Cambria Math" w:eastAsiaTheme="minorEastAsia" w:hAnsi="Cambria Math" w:cs="Times New Roman"/>
                <w:sz w:val="28"/>
                <w:szCs w:val="24"/>
              </w:rPr>
              <m:t xml:space="preserve">4,84+0,04+23,04+3,24+17,64 </m:t>
            </m:r>
          </m:num>
          <m:den>
            <m:r>
              <w:rPr>
                <w:rFonts w:ascii="Cambria Math" w:eastAsiaTheme="minorEastAsia" w:hAnsi="Cambria Math" w:cs="Times New Roman"/>
                <w:sz w:val="28"/>
                <w:szCs w:val="24"/>
              </w:rPr>
              <m:t>4</m:t>
            </m:r>
          </m:den>
        </m:f>
      </m:oMath>
    </w:p>
    <w:p w:rsidR="00CA62EA" w:rsidRPr="00E46092" w:rsidRDefault="00CA62EA" w:rsidP="00CA62EA">
      <w:pPr>
        <w:spacing w:after="0" w:line="360" w:lineRule="auto"/>
        <w:ind w:firstLine="284"/>
        <w:jc w:val="both"/>
        <w:rPr>
          <w:rFonts w:ascii="Times New Roman" w:eastAsiaTheme="minorEastAsia" w:hAnsi="Times New Roman" w:cs="Times New Roman"/>
          <w:sz w:val="28"/>
          <w:szCs w:val="24"/>
        </w:rPr>
      </w:pPr>
      <w:proofErr w:type="spellStart"/>
      <w:r w:rsidRPr="00E46092">
        <w:rPr>
          <w:rFonts w:ascii="Times New Roman" w:eastAsiaTheme="minorEastAsia" w:hAnsi="Times New Roman" w:cs="Times New Roman"/>
          <w:sz w:val="28"/>
          <w:szCs w:val="24"/>
        </w:rPr>
        <w:t>Vt</w:t>
      </w:r>
      <w:proofErr w:type="spellEnd"/>
      <w:r w:rsidRPr="00E46092">
        <w:rPr>
          <w:rFonts w:ascii="Times New Roman" w:eastAsiaTheme="minorEastAsia" w:hAnsi="Times New Roman" w:cs="Times New Roman"/>
          <w:sz w:val="28"/>
          <w:szCs w:val="24"/>
        </w:rPr>
        <w:t xml:space="preserv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48,8</m:t>
            </m:r>
          </m:num>
          <m:den>
            <m:r>
              <w:rPr>
                <w:rFonts w:ascii="Cambria Math" w:eastAsiaTheme="minorEastAsia" w:hAnsi="Cambria Math" w:cs="Times New Roman"/>
                <w:sz w:val="28"/>
                <w:szCs w:val="24"/>
              </w:rPr>
              <m:t>4</m:t>
            </m:r>
          </m:den>
        </m:f>
      </m:oMath>
    </w:p>
    <w:p w:rsidR="00CA62EA" w:rsidRPr="000E5DA4" w:rsidRDefault="00CA62EA" w:rsidP="00CA62EA">
      <w:pPr>
        <w:spacing w:after="0" w:line="360" w:lineRule="auto"/>
        <w:ind w:firstLine="284"/>
        <w:jc w:val="both"/>
        <w:rPr>
          <w:rFonts w:ascii="Times New Roman" w:eastAsiaTheme="minorEastAsia" w:hAnsi="Times New Roman" w:cs="Times New Roman"/>
          <w:sz w:val="24"/>
          <w:szCs w:val="24"/>
        </w:rPr>
      </w:pPr>
      <w:proofErr w:type="spellStart"/>
      <w:r w:rsidRPr="000E5DA4">
        <w:rPr>
          <w:rFonts w:ascii="Times New Roman" w:eastAsiaTheme="minorEastAsia" w:hAnsi="Times New Roman" w:cs="Times New Roman"/>
          <w:sz w:val="24"/>
          <w:szCs w:val="24"/>
        </w:rPr>
        <w:t>Vt</w:t>
      </w:r>
      <w:proofErr w:type="spellEnd"/>
      <w:r w:rsidRPr="000E5DA4">
        <w:rPr>
          <w:rFonts w:ascii="Times New Roman" w:eastAsiaTheme="minorEastAsia" w:hAnsi="Times New Roman" w:cs="Times New Roman"/>
          <w:sz w:val="24"/>
          <w:szCs w:val="24"/>
        </w:rPr>
        <w:t xml:space="preserve"> = 12,2</w:t>
      </w:r>
    </w:p>
    <w:p w:rsidR="00CA62EA" w:rsidRDefault="00CA62EA" w:rsidP="00CA62EA">
      <w:pPr>
        <w:spacing w:after="0" w:line="360" w:lineRule="auto"/>
        <w:ind w:firstLine="284"/>
        <w:jc w:val="both"/>
        <w:rPr>
          <w:rFonts w:ascii="Times New Roman" w:eastAsiaTheme="minorEastAsia" w:hAnsi="Times New Roman" w:cs="Times New Roman"/>
          <w:b/>
          <w:sz w:val="24"/>
          <w:szCs w:val="24"/>
        </w:rPr>
      </w:pPr>
    </w:p>
    <w:p w:rsidR="00CA62EA" w:rsidRPr="00096952" w:rsidRDefault="00CA62EA" w:rsidP="00CA62EA">
      <w:pPr>
        <w:spacing w:after="0" w:line="360" w:lineRule="auto"/>
        <w:ind w:firstLine="28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Cá</w:t>
      </w:r>
      <w:r w:rsidRPr="00096952">
        <w:rPr>
          <w:rFonts w:ascii="Times New Roman" w:eastAsiaTheme="minorEastAsia" w:hAnsi="Times New Roman" w:cs="Times New Roman"/>
          <w:b/>
          <w:sz w:val="24"/>
          <w:szCs w:val="24"/>
        </w:rPr>
        <w:t>lculo de la confiabilidad:</w:t>
      </w:r>
    </w:p>
    <w:p w:rsidR="00CA62EA" w:rsidRPr="000E5DA4" w:rsidRDefault="00CA62EA" w:rsidP="00CA62EA">
      <w:pPr>
        <w:spacing w:after="0" w:line="360" w:lineRule="auto"/>
        <w:ind w:firstLine="284"/>
        <w:jc w:val="both"/>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rtt=</m:t>
          </m:r>
          <m:f>
            <m:fPr>
              <m:ctrlPr>
                <w:rPr>
                  <w:rFonts w:ascii="Cambria Math" w:hAnsi="Cambria Math" w:cs="Times New Roman"/>
                  <w:sz w:val="24"/>
                  <w:szCs w:val="24"/>
                </w:rPr>
              </m:ctrlPr>
            </m:fPr>
            <m:num>
              <m:r>
                <m:rPr>
                  <m:sty m:val="p"/>
                </m:rPr>
                <w:rPr>
                  <w:rFonts w:ascii="Cambria Math" w:hAnsi="Cambria Math" w:cs="Times New Roman"/>
                  <w:sz w:val="24"/>
                  <w:szCs w:val="24"/>
                </w:rPr>
                <m:t>n</m:t>
              </m:r>
            </m:num>
            <m:den>
              <m:r>
                <m:rPr>
                  <m:sty m:val="p"/>
                </m:rPr>
                <w:rPr>
                  <w:rFonts w:ascii="Cambria Math" w:hAnsi="Cambria Math" w:cs="Times New Roman"/>
                  <w:sz w:val="24"/>
                  <w:szCs w:val="24"/>
                </w:rPr>
                <m:t>n-1</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Vt-</m:t>
              </m:r>
              <m:r>
                <m:rPr>
                  <m:sty m:val="p"/>
                </m:rPr>
                <w:rPr>
                  <w:rFonts w:ascii="Cambria Math" w:hAnsi="Cambria Math" w:cs="Times New Roman"/>
                  <w:sz w:val="24"/>
                  <w:szCs w:val="24"/>
                  <w:shd w:val="clear" w:color="auto" w:fill="FFFFFF"/>
                </w:rPr>
                <m:t>Σp*q</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Vt</m:t>
              </m:r>
            </m:den>
          </m:f>
        </m:oMath>
      </m:oMathPara>
    </w:p>
    <w:p w:rsidR="00CA62EA" w:rsidRPr="00F369D5" w:rsidRDefault="00CA62EA" w:rsidP="00CA62EA">
      <w:pPr>
        <w:spacing w:after="0" w:line="360" w:lineRule="auto"/>
        <w:ind w:firstLine="284"/>
        <w:jc w:val="both"/>
        <w:rPr>
          <w:rFonts w:ascii="Times New Roman" w:eastAsiaTheme="minorEastAsia" w:hAnsi="Times New Roman" w:cs="Times New Roman"/>
          <w:sz w:val="24"/>
          <w:szCs w:val="24"/>
          <w:lang w:val="en-US"/>
        </w:rPr>
      </w:pPr>
      <w:proofErr w:type="spellStart"/>
      <w:proofErr w:type="gramStart"/>
      <w:r w:rsidRPr="00F369D5">
        <w:rPr>
          <w:rFonts w:ascii="Times New Roman" w:eastAsiaTheme="minorEastAsia" w:hAnsi="Times New Roman" w:cs="Times New Roman"/>
          <w:sz w:val="24"/>
          <w:szCs w:val="24"/>
          <w:lang w:val="en-US"/>
        </w:rPr>
        <w:t>rtt</w:t>
      </w:r>
      <w:proofErr w:type="spellEnd"/>
      <w:proofErr w:type="gramEnd"/>
      <w:r w:rsidRPr="00F369D5">
        <w:rPr>
          <w:rFonts w:ascii="Times New Roman" w:eastAsiaTheme="minorEastAsia" w:hAnsi="Times New Roman" w:cs="Times New Roman"/>
          <w:sz w:val="24"/>
          <w:szCs w:val="24"/>
          <w:lang w:val="en-US"/>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24</m:t>
            </m:r>
          </m:num>
          <m:den>
            <m:r>
              <m:rPr>
                <m:sty m:val="p"/>
              </m:rPr>
              <w:rPr>
                <w:rFonts w:ascii="Cambria Math" w:hAnsi="Cambria Math" w:cs="Times New Roman"/>
                <w:sz w:val="24"/>
                <w:szCs w:val="24"/>
                <w:lang w:val="en-US"/>
              </w:rPr>
              <m:t>24-1</m:t>
            </m:r>
          </m:den>
        </m:f>
        <m:r>
          <m:rPr>
            <m:sty m:val="p"/>
          </m:rPr>
          <w:rPr>
            <w:rFonts w:ascii="Cambria Math" w:hAnsi="Cambria Math" w:cs="Times New Roman"/>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12,2-</m:t>
            </m:r>
            <m:r>
              <m:rPr>
                <m:sty m:val="p"/>
              </m:rPr>
              <w:rPr>
                <w:rFonts w:ascii="Cambria Math" w:hAnsi="Cambria Math" w:cs="Times New Roman"/>
                <w:sz w:val="24"/>
                <w:szCs w:val="24"/>
                <w:shd w:val="clear" w:color="auto" w:fill="FFFFFF"/>
                <w:lang w:val="en-US"/>
              </w:rPr>
              <m:t>2,64</m:t>
            </m:r>
            <m:r>
              <m:rPr>
                <m:sty m:val="p"/>
              </m:rPr>
              <w:rPr>
                <w:rFonts w:ascii="Cambria Math" w:hAnsi="Cambria Math" w:cs="Times New Roman"/>
                <w:sz w:val="24"/>
                <w:szCs w:val="24"/>
                <w:lang w:val="en-US"/>
              </w:rPr>
              <m:t xml:space="preserve"> </m:t>
            </m:r>
          </m:num>
          <m:den>
            <m:r>
              <m:rPr>
                <m:sty m:val="p"/>
              </m:rPr>
              <w:rPr>
                <w:rFonts w:ascii="Cambria Math" w:hAnsi="Cambria Math" w:cs="Times New Roman"/>
                <w:sz w:val="24"/>
                <w:szCs w:val="24"/>
                <w:lang w:val="en-US"/>
              </w:rPr>
              <m:t>12,2</m:t>
            </m:r>
          </m:den>
        </m:f>
      </m:oMath>
    </w:p>
    <w:p w:rsidR="00CA62EA" w:rsidRPr="00F369D5" w:rsidRDefault="00CA62EA" w:rsidP="00CA62EA">
      <w:pPr>
        <w:spacing w:after="0" w:line="360" w:lineRule="auto"/>
        <w:ind w:firstLine="284"/>
        <w:jc w:val="both"/>
        <w:rPr>
          <w:rFonts w:ascii="Times New Roman" w:eastAsiaTheme="minorEastAsia" w:hAnsi="Times New Roman" w:cs="Times New Roman"/>
          <w:sz w:val="24"/>
          <w:szCs w:val="24"/>
          <w:lang w:val="en-US"/>
        </w:rPr>
      </w:pPr>
      <w:proofErr w:type="spellStart"/>
      <w:proofErr w:type="gramStart"/>
      <w:r w:rsidRPr="00F369D5">
        <w:rPr>
          <w:rFonts w:ascii="Times New Roman" w:eastAsiaTheme="minorEastAsia" w:hAnsi="Times New Roman" w:cs="Times New Roman"/>
          <w:sz w:val="24"/>
          <w:szCs w:val="24"/>
          <w:lang w:val="en-US"/>
        </w:rPr>
        <w:t>rtt</w:t>
      </w:r>
      <w:proofErr w:type="spellEnd"/>
      <w:proofErr w:type="gramEnd"/>
      <w:r w:rsidRPr="00F369D5">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24</m:t>
            </m:r>
          </m:num>
          <m:den>
            <m:r>
              <w:rPr>
                <w:rFonts w:ascii="Cambria Math" w:eastAsiaTheme="minorEastAsia" w:hAnsi="Cambria Math" w:cs="Times New Roman"/>
                <w:sz w:val="24"/>
                <w:szCs w:val="24"/>
                <w:lang w:val="en-US"/>
              </w:rPr>
              <m:t>23</m:t>
            </m:r>
          </m:den>
        </m:f>
        <m:r>
          <m:rPr>
            <m:sty m:val="p"/>
          </m:rPr>
          <w:rPr>
            <w:rFonts w:ascii="Cambria Math" w:hAnsi="Cambria Math" w:cs="Times New Roman"/>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9,56</m:t>
            </m:r>
          </m:num>
          <m:den>
            <m:r>
              <m:rPr>
                <m:sty m:val="p"/>
              </m:rPr>
              <w:rPr>
                <w:rFonts w:ascii="Cambria Math" w:hAnsi="Cambria Math" w:cs="Times New Roman"/>
                <w:sz w:val="24"/>
                <w:szCs w:val="24"/>
                <w:lang w:val="en-US"/>
              </w:rPr>
              <m:t>12,2</m:t>
            </m:r>
          </m:den>
        </m:f>
        <m:r>
          <w:rPr>
            <w:rFonts w:ascii="Cambria Math" w:eastAsiaTheme="minorEastAsia" w:hAnsi="Cambria Math" w:cs="Times New Roman"/>
            <w:sz w:val="24"/>
            <w:szCs w:val="24"/>
            <w:lang w:val="en-US"/>
          </w:rPr>
          <m:t xml:space="preserve"> </m:t>
        </m:r>
      </m:oMath>
    </w:p>
    <w:p w:rsidR="00CA62EA" w:rsidRPr="00F369D5" w:rsidRDefault="00CA62EA" w:rsidP="00CA62EA">
      <w:pPr>
        <w:spacing w:after="0" w:line="360" w:lineRule="auto"/>
        <w:ind w:firstLine="284"/>
        <w:jc w:val="both"/>
        <w:rPr>
          <w:rFonts w:ascii="Times New Roman" w:eastAsiaTheme="minorEastAsia" w:hAnsi="Times New Roman" w:cs="Times New Roman"/>
          <w:sz w:val="24"/>
          <w:szCs w:val="24"/>
          <w:lang w:val="en-US"/>
        </w:rPr>
      </w:pPr>
      <w:proofErr w:type="spellStart"/>
      <w:proofErr w:type="gramStart"/>
      <w:r w:rsidRPr="00F369D5">
        <w:rPr>
          <w:rFonts w:ascii="Times New Roman" w:eastAsiaTheme="minorEastAsia" w:hAnsi="Times New Roman" w:cs="Times New Roman"/>
          <w:sz w:val="24"/>
          <w:szCs w:val="24"/>
          <w:lang w:val="en-US"/>
        </w:rPr>
        <w:t>rtt</w:t>
      </w:r>
      <w:proofErr w:type="spellEnd"/>
      <w:proofErr w:type="gramEnd"/>
      <w:r w:rsidRPr="00F369D5">
        <w:rPr>
          <w:rFonts w:ascii="Times New Roman" w:eastAsiaTheme="minorEastAsia" w:hAnsi="Times New Roman" w:cs="Times New Roman"/>
          <w:sz w:val="24"/>
          <w:szCs w:val="24"/>
          <w:lang w:val="en-US"/>
        </w:rPr>
        <w:t xml:space="preserve"> = 1,04 x 0,79</w:t>
      </w:r>
    </w:p>
    <w:p w:rsidR="00CA62EA" w:rsidRPr="00F369D5" w:rsidRDefault="00CA62EA" w:rsidP="00CA62EA">
      <w:pPr>
        <w:spacing w:after="0" w:line="360" w:lineRule="auto"/>
        <w:ind w:firstLine="284"/>
        <w:jc w:val="both"/>
        <w:rPr>
          <w:rFonts w:ascii="Times New Roman" w:eastAsiaTheme="minorEastAsia" w:hAnsi="Times New Roman" w:cs="Times New Roman"/>
          <w:sz w:val="24"/>
          <w:szCs w:val="24"/>
          <w:lang w:val="en-US"/>
        </w:rPr>
      </w:pPr>
      <w:proofErr w:type="spellStart"/>
      <w:proofErr w:type="gramStart"/>
      <w:r w:rsidRPr="00F369D5">
        <w:rPr>
          <w:rFonts w:ascii="Times New Roman" w:eastAsiaTheme="minorEastAsia" w:hAnsi="Times New Roman" w:cs="Times New Roman"/>
          <w:sz w:val="24"/>
          <w:szCs w:val="24"/>
          <w:lang w:val="en-US"/>
        </w:rPr>
        <w:t>rtt</w:t>
      </w:r>
      <w:proofErr w:type="spellEnd"/>
      <w:proofErr w:type="gramEnd"/>
      <w:r w:rsidRPr="00F369D5">
        <w:rPr>
          <w:rFonts w:ascii="Times New Roman" w:eastAsiaTheme="minorEastAsia" w:hAnsi="Times New Roman" w:cs="Times New Roman"/>
          <w:sz w:val="24"/>
          <w:szCs w:val="24"/>
          <w:lang w:val="en-US"/>
        </w:rPr>
        <w:t xml:space="preserve"> = 0,82</w:t>
      </w:r>
    </w:p>
    <w:p w:rsidR="00CA62EA" w:rsidRPr="00F369D5" w:rsidRDefault="00CA62EA" w:rsidP="00CA62EA">
      <w:pPr>
        <w:spacing w:after="0" w:line="360" w:lineRule="auto"/>
        <w:ind w:firstLine="284"/>
        <w:jc w:val="both"/>
        <w:rPr>
          <w:rFonts w:ascii="Times New Roman" w:eastAsiaTheme="minorEastAsia" w:hAnsi="Times New Roman" w:cs="Times New Roman"/>
          <w:sz w:val="24"/>
          <w:szCs w:val="24"/>
          <w:lang w:val="en-US"/>
        </w:rPr>
      </w:pPr>
    </w:p>
    <w:p w:rsidR="00CA62EA" w:rsidRDefault="00CA62EA" w:rsidP="009B7480">
      <w:pPr>
        <w:spacing w:line="360" w:lineRule="auto"/>
        <w:ind w:firstLine="284"/>
        <w:jc w:val="both"/>
        <w:rPr>
          <w:rFonts w:ascii="Times New Roman" w:eastAsiaTheme="minorEastAsia" w:hAnsi="Times New Roman" w:cs="Times New Roman"/>
          <w:sz w:val="24"/>
          <w:szCs w:val="24"/>
        </w:rPr>
      </w:pPr>
      <w:r w:rsidRPr="000E5DA4">
        <w:rPr>
          <w:rFonts w:ascii="Times New Roman" w:eastAsiaTheme="minorEastAsia" w:hAnsi="Times New Roman" w:cs="Times New Roman"/>
          <w:sz w:val="24"/>
          <w:szCs w:val="24"/>
        </w:rPr>
        <w:t>De acuerdo con este resultado obtenido, se concluye que el instrumento aplicado tiene una confiabilidad de consistencia interna muy alta, por lo que se considera aceptable según Ruiz (2002) quien plantea que “…por lo general, un coeficiente de confiabilidad se considera aceptable cuando este por lo menos en el límite superior (0,8</w:t>
      </w:r>
      <w:r>
        <w:rPr>
          <w:rFonts w:ascii="Times New Roman" w:eastAsiaTheme="minorEastAsia" w:hAnsi="Times New Roman" w:cs="Times New Roman"/>
          <w:sz w:val="24"/>
          <w:szCs w:val="24"/>
        </w:rPr>
        <w:t>0) de la categoría alta” (p.70).</w:t>
      </w:r>
    </w:p>
    <w:p w:rsidR="00CA62EA" w:rsidRPr="00874D39" w:rsidRDefault="00CA62EA" w:rsidP="00264807">
      <w:pPr>
        <w:pStyle w:val="Ttulo2"/>
        <w:spacing w:before="0" w:line="360" w:lineRule="auto"/>
        <w:ind w:firstLine="284"/>
        <w:rPr>
          <w:rFonts w:ascii="Times New Roman" w:eastAsia="Times New Roman" w:hAnsi="Times New Roman" w:cs="Times New Roman"/>
          <w:b/>
          <w:bCs/>
          <w:color w:val="000000"/>
          <w:sz w:val="24"/>
          <w:szCs w:val="24"/>
          <w:lang w:eastAsia="es-VE"/>
        </w:rPr>
      </w:pPr>
      <w:bookmarkStart w:id="34" w:name="_Toc448947292"/>
      <w:r>
        <w:rPr>
          <w:rFonts w:ascii="Times New Roman" w:eastAsia="Times New Roman" w:hAnsi="Times New Roman" w:cs="Times New Roman"/>
          <w:b/>
          <w:bCs/>
          <w:color w:val="000000"/>
          <w:sz w:val="24"/>
          <w:szCs w:val="24"/>
          <w:lang w:eastAsia="es-VE"/>
        </w:rPr>
        <w:t>3.5 Técnicas de análisis</w:t>
      </w:r>
      <w:bookmarkEnd w:id="34"/>
    </w:p>
    <w:p w:rsidR="00CA62EA" w:rsidRDefault="00CA62EA" w:rsidP="00264807">
      <w:pPr>
        <w:spacing w:after="0" w:line="360" w:lineRule="auto"/>
        <w:ind w:firstLine="284"/>
        <w:jc w:val="both"/>
        <w:rPr>
          <w:rFonts w:ascii="Times New Roman" w:eastAsia="Times New Roman" w:hAnsi="Times New Roman" w:cs="Times New Roman"/>
          <w:color w:val="000000"/>
          <w:sz w:val="24"/>
          <w:szCs w:val="24"/>
          <w:lang w:eastAsia="es-VE"/>
        </w:rPr>
      </w:pPr>
      <w:r w:rsidRPr="00AA3D90">
        <w:rPr>
          <w:rFonts w:ascii="Times New Roman" w:eastAsia="Times New Roman" w:hAnsi="Times New Roman" w:cs="Times New Roman"/>
          <w:color w:val="000000"/>
          <w:sz w:val="24"/>
          <w:szCs w:val="24"/>
          <w:lang w:eastAsia="es-VE"/>
        </w:rPr>
        <w:t>En relación con las técnicas y análisis de la información recolectada, Orozco et al (2002), plantea que “la técnica de análisis de datos se refiere a la previsión del tratamiento estadístico a utilizar para cumplir los objetivos del trabajo”  (p. 42). Por lo cual, con el objeto de interpretar la información obtenida a través de los instrumentos de recolección de datos que se aplicaron</w:t>
      </w:r>
      <w:r>
        <w:rPr>
          <w:rFonts w:ascii="Times New Roman" w:eastAsia="Times New Roman" w:hAnsi="Times New Roman" w:cs="Times New Roman"/>
          <w:color w:val="000000"/>
          <w:sz w:val="24"/>
          <w:szCs w:val="24"/>
          <w:lang w:eastAsia="es-VE"/>
        </w:rPr>
        <w:t xml:space="preserve"> a los docentes integrales del Municipio San D</w:t>
      </w:r>
      <w:r w:rsidRPr="00AA3D90">
        <w:rPr>
          <w:rFonts w:ascii="Times New Roman" w:eastAsia="Times New Roman" w:hAnsi="Times New Roman" w:cs="Times New Roman"/>
          <w:color w:val="000000"/>
          <w:sz w:val="24"/>
          <w:szCs w:val="24"/>
          <w:lang w:eastAsia="es-VE"/>
        </w:rPr>
        <w:t>iego</w:t>
      </w:r>
      <w:r>
        <w:rPr>
          <w:rFonts w:ascii="Times New Roman" w:eastAsia="Times New Roman" w:hAnsi="Times New Roman" w:cs="Times New Roman"/>
          <w:color w:val="000000"/>
          <w:sz w:val="24"/>
          <w:szCs w:val="24"/>
          <w:lang w:eastAsia="es-VE"/>
        </w:rPr>
        <w:t xml:space="preserve"> </w:t>
      </w:r>
      <w:r w:rsidR="00CB0BAC">
        <w:rPr>
          <w:rFonts w:ascii="Times New Roman" w:eastAsia="Times New Roman" w:hAnsi="Times New Roman" w:cs="Times New Roman"/>
          <w:color w:val="000000"/>
          <w:sz w:val="24"/>
          <w:szCs w:val="24"/>
          <w:lang w:eastAsia="es-VE"/>
        </w:rPr>
        <w:t>del e</w:t>
      </w:r>
      <w:r>
        <w:rPr>
          <w:rFonts w:ascii="Times New Roman" w:eastAsia="Times New Roman" w:hAnsi="Times New Roman" w:cs="Times New Roman"/>
          <w:color w:val="000000"/>
          <w:sz w:val="24"/>
          <w:szCs w:val="24"/>
          <w:lang w:eastAsia="es-VE"/>
        </w:rPr>
        <w:t>stado Carabobo</w:t>
      </w:r>
      <w:r w:rsidRPr="00AA3D90">
        <w:rPr>
          <w:rFonts w:ascii="Times New Roman" w:eastAsia="Times New Roman" w:hAnsi="Times New Roman" w:cs="Times New Roman"/>
          <w:color w:val="000000"/>
          <w:sz w:val="24"/>
          <w:szCs w:val="24"/>
          <w:lang w:eastAsia="es-VE"/>
        </w:rPr>
        <w:t xml:space="preserve">, se procedió a organizar y analizar los resultados de cada dimensión, mediante la elaboración ítem por ítem de tablas de distribución de frecuencia ordinaria, absoluta y porcentual, con su respectivo gráfico de barra posteriormente dichos resultados fueron interpretados seguidamente. </w:t>
      </w:r>
    </w:p>
    <w:p w:rsidR="00E46092" w:rsidRDefault="00E46092" w:rsidP="00264807">
      <w:pPr>
        <w:spacing w:after="0" w:line="360" w:lineRule="auto"/>
        <w:ind w:firstLine="284"/>
        <w:jc w:val="both"/>
        <w:rPr>
          <w:rFonts w:ascii="Times New Roman" w:eastAsia="Times New Roman" w:hAnsi="Times New Roman" w:cs="Times New Roman"/>
          <w:color w:val="000000"/>
          <w:sz w:val="24"/>
          <w:szCs w:val="24"/>
          <w:lang w:eastAsia="es-VE"/>
        </w:rPr>
      </w:pPr>
    </w:p>
    <w:p w:rsidR="00E46092" w:rsidRDefault="00E46092" w:rsidP="00264807">
      <w:pPr>
        <w:spacing w:after="0" w:line="360" w:lineRule="auto"/>
        <w:ind w:firstLine="284"/>
        <w:jc w:val="both"/>
        <w:rPr>
          <w:rFonts w:ascii="Times New Roman" w:eastAsia="Times New Roman" w:hAnsi="Times New Roman" w:cs="Times New Roman"/>
          <w:color w:val="000000"/>
          <w:sz w:val="24"/>
          <w:szCs w:val="24"/>
          <w:lang w:eastAsia="es-VE"/>
        </w:rPr>
      </w:pPr>
    </w:p>
    <w:p w:rsidR="00E46092" w:rsidRDefault="00E46092" w:rsidP="00264807">
      <w:pPr>
        <w:spacing w:after="0" w:line="360" w:lineRule="auto"/>
        <w:ind w:firstLine="284"/>
        <w:jc w:val="both"/>
        <w:rPr>
          <w:rFonts w:ascii="Times New Roman" w:eastAsia="Times New Roman" w:hAnsi="Times New Roman" w:cs="Times New Roman"/>
          <w:color w:val="000000"/>
          <w:sz w:val="24"/>
          <w:szCs w:val="24"/>
          <w:lang w:eastAsia="es-VE"/>
        </w:rPr>
      </w:pPr>
    </w:p>
    <w:p w:rsidR="00CA62EA" w:rsidRPr="004A1890" w:rsidRDefault="00CA62EA" w:rsidP="004A1890">
      <w:pPr>
        <w:pStyle w:val="Ttulo1"/>
        <w:jc w:val="center"/>
        <w:rPr>
          <w:rFonts w:ascii="Times New Roman" w:eastAsia="Times New Roman" w:hAnsi="Times New Roman" w:cs="Times New Roman"/>
          <w:b/>
          <w:caps/>
          <w:color w:val="auto"/>
          <w:sz w:val="24"/>
          <w:szCs w:val="24"/>
          <w:lang w:eastAsia="es-VE"/>
        </w:rPr>
      </w:pPr>
      <w:bookmarkStart w:id="35" w:name="_Toc448947293"/>
      <w:r w:rsidRPr="004A1890">
        <w:rPr>
          <w:rFonts w:ascii="Times New Roman" w:eastAsia="Times New Roman" w:hAnsi="Times New Roman" w:cs="Times New Roman"/>
          <w:b/>
          <w:caps/>
          <w:color w:val="auto"/>
          <w:sz w:val="24"/>
          <w:szCs w:val="24"/>
          <w:lang w:eastAsia="es-VE"/>
        </w:rPr>
        <w:lastRenderedPageBreak/>
        <w:t>4. análisis e interpretación de los resultados</w:t>
      </w:r>
      <w:bookmarkEnd w:id="35"/>
    </w:p>
    <w:p w:rsidR="00CA62EA" w:rsidRPr="00DF664E" w:rsidRDefault="00CA62EA" w:rsidP="00CA62EA">
      <w:pPr>
        <w:spacing w:after="0" w:line="360" w:lineRule="auto"/>
        <w:ind w:firstLine="284"/>
        <w:rPr>
          <w:rFonts w:ascii="Times New Roman" w:eastAsia="Times New Roman" w:hAnsi="Times New Roman" w:cs="Times New Roman"/>
          <w:b/>
          <w:caps/>
          <w:sz w:val="24"/>
          <w:szCs w:val="24"/>
          <w:lang w:val="es-VE" w:eastAsia="es-VE"/>
        </w:rPr>
      </w:pPr>
    </w:p>
    <w:p w:rsidR="00CA62EA" w:rsidRPr="00DF664E" w:rsidRDefault="00CA62EA" w:rsidP="00CA62EA">
      <w:pPr>
        <w:spacing w:after="0" w:line="360" w:lineRule="auto"/>
        <w:ind w:firstLine="284"/>
        <w:jc w:val="both"/>
        <w:rPr>
          <w:rFonts w:ascii="Times New Roman" w:eastAsia="Times New Roman" w:hAnsi="Times New Roman" w:cs="Times New Roman"/>
          <w:sz w:val="24"/>
          <w:szCs w:val="24"/>
          <w:lang w:val="es-VE" w:eastAsia="es-VE"/>
        </w:rPr>
      </w:pPr>
      <w:r w:rsidRPr="00DF664E">
        <w:rPr>
          <w:rFonts w:ascii="Times New Roman" w:eastAsia="Times New Roman" w:hAnsi="Times New Roman" w:cs="Times New Roman"/>
          <w:sz w:val="24"/>
          <w:szCs w:val="24"/>
          <w:lang w:val="es-VE" w:eastAsia="es-VE"/>
        </w:rPr>
        <w:t>Para dar continuidad al presente trabajo de investigación, resulta  necesaria la recopilación de una serie de información sobre los tópicos fundamentales al momento de analizar los instrumentos del saber conocer sobre el desempeño de los docentes integrales en el conocimiento que poseen  sobre los contenidos aritméticos y geométricos.</w:t>
      </w:r>
    </w:p>
    <w:p w:rsidR="00CA62EA" w:rsidRPr="00DF664E" w:rsidRDefault="00CA62EA" w:rsidP="00CA62EA">
      <w:pPr>
        <w:spacing w:after="0" w:line="360" w:lineRule="auto"/>
        <w:ind w:firstLine="284"/>
        <w:jc w:val="both"/>
        <w:rPr>
          <w:rFonts w:ascii="Times New Roman" w:eastAsia="Times New Roman" w:hAnsi="Times New Roman" w:cs="Times New Roman"/>
          <w:sz w:val="24"/>
          <w:szCs w:val="24"/>
          <w:lang w:val="es-VE" w:eastAsia="es-VE"/>
        </w:rPr>
      </w:pPr>
      <w:r w:rsidRPr="00DF664E">
        <w:rPr>
          <w:rFonts w:ascii="Times New Roman" w:eastAsia="Times New Roman" w:hAnsi="Times New Roman" w:cs="Times New Roman"/>
          <w:sz w:val="24"/>
          <w:szCs w:val="24"/>
          <w:lang w:val="es-VE" w:eastAsia="es-VE"/>
        </w:rPr>
        <w:t>Para definir lo antes expuesto, se dispuso de un instrumento que fue aplicado a setenta (70) docentes integrales adscritos a las escuelas pú</w:t>
      </w:r>
      <w:r w:rsidR="00CB0BAC">
        <w:rPr>
          <w:rFonts w:ascii="Times New Roman" w:eastAsia="Times New Roman" w:hAnsi="Times New Roman" w:cs="Times New Roman"/>
          <w:sz w:val="24"/>
          <w:szCs w:val="24"/>
          <w:lang w:val="es-VE" w:eastAsia="es-VE"/>
        </w:rPr>
        <w:t>blicas del Municipio San Diego del e</w:t>
      </w:r>
      <w:r w:rsidRPr="00DF664E">
        <w:rPr>
          <w:rFonts w:ascii="Times New Roman" w:eastAsia="Times New Roman" w:hAnsi="Times New Roman" w:cs="Times New Roman"/>
          <w:sz w:val="24"/>
          <w:szCs w:val="24"/>
          <w:lang w:val="es-VE" w:eastAsia="es-VE"/>
        </w:rPr>
        <w:t>stado Carabobo, de quienes pertenecen los datos que se han suministrado en las correspondientes tablas estadísticas. En este sentido, Arias (1999) indica que:</w:t>
      </w:r>
    </w:p>
    <w:p w:rsidR="00CA62EA" w:rsidRPr="00DF664E" w:rsidRDefault="00CA62EA" w:rsidP="00CA62EA">
      <w:pPr>
        <w:spacing w:after="0" w:line="360" w:lineRule="auto"/>
        <w:ind w:firstLine="284"/>
        <w:jc w:val="both"/>
        <w:rPr>
          <w:rFonts w:ascii="Times New Roman" w:eastAsia="Times New Roman" w:hAnsi="Times New Roman" w:cs="Times New Roman"/>
          <w:sz w:val="24"/>
          <w:szCs w:val="24"/>
          <w:lang w:val="es-VE" w:eastAsia="es-VE"/>
        </w:rPr>
      </w:pPr>
      <w:r w:rsidRPr="00DF664E">
        <w:rPr>
          <w:rFonts w:ascii="Times New Roman" w:eastAsia="Times New Roman" w:hAnsi="Times New Roman" w:cs="Times New Roman"/>
          <w:sz w:val="24"/>
          <w:szCs w:val="24"/>
          <w:lang w:val="es-VE" w:eastAsia="es-VE"/>
        </w:rPr>
        <w:t>En este punto se describen las distintas operaciones a las que serán sometidos los datos que se obtengan: clasificación, registro, tabulación y codificación si fuere el caso. En lo referente al análisis, se definirán las técnicas lógicas  (inducción, deducción, análisis, síntesis), o estadísticas (descriptivas o inferenciales), que serán empleadas para descifrar los datos que sean recogidos (p.25).</w:t>
      </w:r>
    </w:p>
    <w:p w:rsidR="00CA62EA" w:rsidRPr="00DF664E" w:rsidRDefault="00CA62EA" w:rsidP="00CA62EA">
      <w:pPr>
        <w:spacing w:after="0" w:line="360" w:lineRule="auto"/>
        <w:ind w:firstLine="284"/>
        <w:jc w:val="both"/>
        <w:rPr>
          <w:rFonts w:ascii="Times New Roman" w:eastAsia="Times New Roman" w:hAnsi="Times New Roman" w:cs="Times New Roman"/>
          <w:sz w:val="24"/>
          <w:szCs w:val="24"/>
          <w:lang w:val="es-VE" w:eastAsia="es-VE"/>
        </w:rPr>
      </w:pPr>
      <w:r w:rsidRPr="00DF664E">
        <w:rPr>
          <w:rFonts w:ascii="Times New Roman" w:eastAsia="Times New Roman" w:hAnsi="Times New Roman" w:cs="Times New Roman"/>
          <w:sz w:val="24"/>
          <w:szCs w:val="24"/>
          <w:lang w:val="es-VE" w:eastAsia="es-VE"/>
        </w:rPr>
        <w:t xml:space="preserve">Primero se realizó la recopilación de los datos  ítem por ítem, luego por dimensión, y finalmente se compararon las dimensiones y sub dimensiones respectivamente, se organizó de esta esta forma  para facilitar su interpretación y así presentar un análisis objetivo que aporte información importante derivada del conocimiento de los docentes. El procedimiento se realizó  de esta forma para generar puntos de apoyo que permitan formar ideas para mejorar la enseñanza matemática y el rol del docente integral como facilitador de estos conocimientos. </w:t>
      </w:r>
    </w:p>
    <w:p w:rsidR="00CA62EA" w:rsidRPr="00DF664E" w:rsidRDefault="00CA62EA" w:rsidP="00CA62EA">
      <w:pPr>
        <w:spacing w:after="0" w:line="360" w:lineRule="auto"/>
        <w:ind w:firstLine="284"/>
        <w:jc w:val="both"/>
        <w:rPr>
          <w:rFonts w:ascii="Times New Roman" w:eastAsia="Times New Roman" w:hAnsi="Times New Roman" w:cs="Times New Roman"/>
          <w:sz w:val="24"/>
          <w:szCs w:val="24"/>
          <w:lang w:val="es-VE" w:eastAsia="es-VE"/>
        </w:rPr>
      </w:pPr>
    </w:p>
    <w:p w:rsidR="00CA62EA" w:rsidRPr="00DF664E" w:rsidRDefault="00CA62EA" w:rsidP="00CA62EA">
      <w:pPr>
        <w:spacing w:after="0" w:line="360" w:lineRule="auto"/>
        <w:ind w:firstLine="284"/>
        <w:jc w:val="both"/>
        <w:rPr>
          <w:rFonts w:ascii="Times New Roman" w:eastAsia="Times New Roman" w:hAnsi="Times New Roman" w:cs="Times New Roman"/>
          <w:sz w:val="24"/>
          <w:szCs w:val="24"/>
          <w:lang w:val="es-VE" w:eastAsia="es-VE"/>
        </w:rPr>
      </w:pPr>
    </w:p>
    <w:p w:rsidR="00CA62EA" w:rsidRPr="00DF664E" w:rsidRDefault="00CA62EA" w:rsidP="00CA62EA">
      <w:pPr>
        <w:spacing w:after="0" w:line="360" w:lineRule="auto"/>
        <w:ind w:right="851"/>
        <w:jc w:val="both"/>
        <w:rPr>
          <w:rFonts w:ascii="Times New Roman" w:eastAsia="Times New Roman" w:hAnsi="Times New Roman" w:cs="Times New Roman"/>
          <w:sz w:val="24"/>
          <w:szCs w:val="24"/>
          <w:lang w:val="es-VE" w:eastAsia="es-VE"/>
        </w:rPr>
      </w:pPr>
    </w:p>
    <w:p w:rsidR="00CA62EA" w:rsidRPr="00DF664E" w:rsidRDefault="00CA62EA" w:rsidP="00CA62EA">
      <w:pPr>
        <w:spacing w:after="0" w:line="360" w:lineRule="auto"/>
        <w:ind w:right="851"/>
        <w:jc w:val="both"/>
        <w:rPr>
          <w:rFonts w:ascii="Times New Roman" w:eastAsia="Times New Roman" w:hAnsi="Times New Roman" w:cs="Times New Roman"/>
          <w:sz w:val="24"/>
          <w:szCs w:val="24"/>
          <w:lang w:val="es-VE" w:eastAsia="es-VE"/>
        </w:rPr>
      </w:pPr>
    </w:p>
    <w:p w:rsidR="00CA62EA" w:rsidRPr="00DF664E" w:rsidRDefault="00CA62EA" w:rsidP="00CA62EA">
      <w:pPr>
        <w:spacing w:after="0" w:line="360" w:lineRule="auto"/>
        <w:ind w:right="851"/>
        <w:jc w:val="both"/>
        <w:rPr>
          <w:rFonts w:ascii="Times New Roman" w:eastAsia="Times New Roman" w:hAnsi="Times New Roman" w:cs="Times New Roman"/>
          <w:sz w:val="24"/>
          <w:szCs w:val="24"/>
          <w:lang w:val="es-VE" w:eastAsia="es-VE"/>
        </w:rPr>
      </w:pPr>
    </w:p>
    <w:p w:rsidR="00CA62EA" w:rsidRPr="00DF664E" w:rsidRDefault="00CA62EA" w:rsidP="00CA62EA">
      <w:pPr>
        <w:spacing w:after="0" w:line="360" w:lineRule="auto"/>
        <w:ind w:right="851"/>
        <w:jc w:val="both"/>
        <w:rPr>
          <w:rFonts w:ascii="Times New Roman" w:eastAsia="Times New Roman" w:hAnsi="Times New Roman" w:cs="Times New Roman"/>
          <w:sz w:val="24"/>
          <w:szCs w:val="24"/>
          <w:lang w:val="es-VE" w:eastAsia="es-VE"/>
        </w:rPr>
      </w:pPr>
    </w:p>
    <w:p w:rsidR="00CA62EA" w:rsidRPr="00DF664E" w:rsidRDefault="00CA62EA" w:rsidP="00CA62EA">
      <w:pPr>
        <w:spacing w:after="0" w:line="360" w:lineRule="auto"/>
        <w:ind w:right="851"/>
        <w:jc w:val="both"/>
        <w:rPr>
          <w:rFonts w:ascii="Times New Roman" w:eastAsia="Times New Roman" w:hAnsi="Times New Roman" w:cs="Times New Roman"/>
          <w:sz w:val="24"/>
          <w:szCs w:val="24"/>
          <w:lang w:val="es-VE" w:eastAsia="es-VE"/>
        </w:rPr>
      </w:pPr>
    </w:p>
    <w:p w:rsidR="00CA62EA" w:rsidRDefault="00CA62EA" w:rsidP="00CA62EA">
      <w:pPr>
        <w:spacing w:after="0" w:line="360" w:lineRule="auto"/>
        <w:ind w:right="851"/>
        <w:jc w:val="both"/>
        <w:rPr>
          <w:rFonts w:ascii="Times New Roman" w:eastAsia="Times New Roman" w:hAnsi="Times New Roman" w:cs="Times New Roman"/>
          <w:sz w:val="24"/>
          <w:szCs w:val="24"/>
          <w:lang w:val="es-VE" w:eastAsia="es-VE"/>
        </w:rPr>
      </w:pPr>
    </w:p>
    <w:p w:rsidR="00E46092" w:rsidRDefault="00E46092" w:rsidP="00CA62EA">
      <w:pPr>
        <w:spacing w:after="0" w:line="360" w:lineRule="auto"/>
        <w:ind w:right="851"/>
        <w:jc w:val="both"/>
        <w:rPr>
          <w:rFonts w:ascii="Times New Roman" w:eastAsia="Times New Roman" w:hAnsi="Times New Roman" w:cs="Times New Roman"/>
          <w:sz w:val="24"/>
          <w:szCs w:val="24"/>
          <w:lang w:val="es-VE" w:eastAsia="es-VE"/>
        </w:rPr>
      </w:pPr>
    </w:p>
    <w:p w:rsidR="00224A58" w:rsidRPr="00DF664E" w:rsidRDefault="00224A58" w:rsidP="00CA62EA">
      <w:pPr>
        <w:spacing w:after="0" w:line="360" w:lineRule="auto"/>
        <w:ind w:right="851"/>
        <w:jc w:val="both"/>
        <w:rPr>
          <w:rFonts w:ascii="Times New Roman" w:eastAsia="Times New Roman" w:hAnsi="Times New Roman" w:cs="Times New Roman"/>
          <w:sz w:val="24"/>
          <w:szCs w:val="24"/>
          <w:lang w:val="es-VE" w:eastAsia="es-VE"/>
        </w:rPr>
      </w:pPr>
    </w:p>
    <w:p w:rsidR="00CA62EA" w:rsidRDefault="00CA62EA" w:rsidP="00E46092">
      <w:pPr>
        <w:pStyle w:val="Ttulo2"/>
        <w:spacing w:before="0" w:line="360" w:lineRule="auto"/>
        <w:rPr>
          <w:rFonts w:ascii="Times New Roman" w:eastAsia="Times New Roman" w:hAnsi="Times New Roman" w:cs="Times New Roman"/>
          <w:b/>
          <w:color w:val="auto"/>
          <w:sz w:val="24"/>
          <w:szCs w:val="24"/>
          <w:lang w:eastAsia="es-VE"/>
        </w:rPr>
      </w:pPr>
      <w:bookmarkStart w:id="36" w:name="_Toc448947294"/>
      <w:r w:rsidRPr="004A1890">
        <w:rPr>
          <w:rFonts w:ascii="Times New Roman" w:eastAsia="Times New Roman" w:hAnsi="Times New Roman" w:cs="Times New Roman"/>
          <w:b/>
          <w:color w:val="auto"/>
          <w:sz w:val="24"/>
          <w:szCs w:val="24"/>
          <w:lang w:eastAsia="es-VE"/>
        </w:rPr>
        <w:lastRenderedPageBreak/>
        <w:t>4.1 Análisis ítem por ítem.</w:t>
      </w:r>
      <w:bookmarkEnd w:id="36"/>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Nociones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Conoce la representación de una fracción</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 Figura que se aproxima a la representación de la fracción 7/3 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A62EA" w:rsidRPr="00DF664E" w:rsidTr="007630AD">
        <w:trPr>
          <w:trHeight w:val="853"/>
        </w:trPr>
        <w:tc>
          <w:tcPr>
            <w:tcW w:w="4414" w:type="dxa"/>
          </w:tcPr>
          <w:p w:rsidR="00CA62EA" w:rsidRPr="00DF664E" w:rsidRDefault="00CA62EA" w:rsidP="007630AD">
            <w:pPr>
              <w:ind w:left="360"/>
              <w:contextualSpacing/>
              <w:rPr>
                <w:rFonts w:ascii="Times New Roman" w:hAnsi="Times New Roman" w:cs="Times New Roman"/>
                <w:sz w:val="24"/>
                <w:szCs w:val="24"/>
              </w:rPr>
            </w:pPr>
            <w:r w:rsidRPr="00DF664E">
              <w:rPr>
                <w:rFonts w:ascii="Times New Roman" w:hAnsi="Times New Roman" w:cs="Times New Roman"/>
                <w:noProof/>
                <w:sz w:val="24"/>
                <w:szCs w:val="24"/>
                <w:lang w:eastAsia="es-VE"/>
              </w:rPr>
              <w:drawing>
                <wp:anchor distT="0" distB="0" distL="114300" distR="114300" simplePos="0" relativeHeight="251734016" behindDoc="1" locked="0" layoutInCell="1" allowOverlap="1" wp14:anchorId="511ACA30" wp14:editId="0BCB6D35">
                  <wp:simplePos x="0" y="0"/>
                  <wp:positionH relativeFrom="column">
                    <wp:posOffset>303530</wp:posOffset>
                  </wp:positionH>
                  <wp:positionV relativeFrom="paragraph">
                    <wp:posOffset>43180</wp:posOffset>
                  </wp:positionV>
                  <wp:extent cx="2212019" cy="4648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2019" cy="464820"/>
                          </a:xfrm>
                          <a:prstGeom prst="rect">
                            <a:avLst/>
                          </a:prstGeom>
                        </pic:spPr>
                      </pic:pic>
                    </a:graphicData>
                  </a:graphic>
                  <wp14:sizeRelH relativeFrom="margin">
                    <wp14:pctWidth>0</wp14:pctWidth>
                  </wp14:sizeRelH>
                  <wp14:sizeRelV relativeFrom="margin">
                    <wp14:pctHeight>0</wp14:pctHeight>
                  </wp14:sizeRelV>
                </wp:anchor>
              </w:drawing>
            </w:r>
          </w:p>
          <w:p w:rsidR="00CA62EA" w:rsidRPr="00DF664E" w:rsidRDefault="00CA62EA" w:rsidP="00C36B80">
            <w:pPr>
              <w:numPr>
                <w:ilvl w:val="0"/>
                <w:numId w:val="3"/>
              </w:numPr>
              <w:contextualSpacing/>
              <w:rPr>
                <w:rFonts w:ascii="Times New Roman" w:hAnsi="Times New Roman" w:cs="Times New Roman"/>
                <w:sz w:val="24"/>
                <w:szCs w:val="24"/>
              </w:rPr>
            </w:pPr>
          </w:p>
          <w:p w:rsidR="00CA62EA" w:rsidRPr="00DF664E" w:rsidRDefault="00CA62EA" w:rsidP="007630AD">
            <w:pPr>
              <w:rPr>
                <w:rFonts w:ascii="Times New Roman" w:hAnsi="Times New Roman" w:cs="Times New Roman"/>
                <w:sz w:val="24"/>
                <w:szCs w:val="24"/>
              </w:rPr>
            </w:pPr>
            <w:r w:rsidRPr="00DF664E">
              <w:rPr>
                <w:rFonts w:ascii="Times New Roman" w:hAnsi="Times New Roman" w:cs="Times New Roman"/>
                <w:noProof/>
                <w:sz w:val="24"/>
                <w:szCs w:val="24"/>
                <w:lang w:eastAsia="es-VE"/>
              </w:rPr>
              <w:drawing>
                <wp:anchor distT="0" distB="0" distL="114300" distR="114300" simplePos="0" relativeHeight="251736064" behindDoc="1" locked="0" layoutInCell="1" allowOverlap="1" wp14:anchorId="16292E99" wp14:editId="44ED5ABB">
                  <wp:simplePos x="0" y="0"/>
                  <wp:positionH relativeFrom="column">
                    <wp:posOffset>31750</wp:posOffset>
                  </wp:positionH>
                  <wp:positionV relativeFrom="paragraph">
                    <wp:posOffset>200025</wp:posOffset>
                  </wp:positionV>
                  <wp:extent cx="2645978"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png"/>
                          <pic:cNvPicPr/>
                        </pic:nvPicPr>
                        <pic:blipFill>
                          <a:blip r:embed="rId15">
                            <a:extLst>
                              <a:ext uri="{28A0092B-C50C-407E-A947-70E740481C1C}">
                                <a14:useLocalDpi xmlns:a14="http://schemas.microsoft.com/office/drawing/2010/main" val="0"/>
                              </a:ext>
                            </a:extLst>
                          </a:blip>
                          <a:stretch>
                            <a:fillRect/>
                          </a:stretch>
                        </pic:blipFill>
                        <pic:spPr>
                          <a:xfrm>
                            <a:off x="0" y="0"/>
                            <a:ext cx="2645978" cy="556260"/>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tcPr>
          <w:p w:rsidR="00CA62EA" w:rsidRPr="00DF664E" w:rsidRDefault="00CA62EA" w:rsidP="007630AD">
            <w:pPr>
              <w:rPr>
                <w:rFonts w:ascii="Times New Roman" w:hAnsi="Times New Roman" w:cs="Times New Roman"/>
                <w:sz w:val="24"/>
                <w:szCs w:val="24"/>
              </w:rPr>
            </w:pPr>
            <w:r w:rsidRPr="00DF664E">
              <w:rPr>
                <w:rFonts w:ascii="Times New Roman" w:hAnsi="Times New Roman" w:cs="Times New Roman"/>
                <w:noProof/>
                <w:sz w:val="24"/>
                <w:szCs w:val="24"/>
                <w:lang w:eastAsia="es-VE"/>
              </w:rPr>
              <w:drawing>
                <wp:anchor distT="0" distB="0" distL="114300" distR="114300" simplePos="0" relativeHeight="251735040" behindDoc="1" locked="0" layoutInCell="1" allowOverlap="1" wp14:anchorId="60BE85C8" wp14:editId="081F3F4C">
                  <wp:simplePos x="0" y="0"/>
                  <wp:positionH relativeFrom="column">
                    <wp:posOffset>116840</wp:posOffset>
                  </wp:positionH>
                  <wp:positionV relativeFrom="paragraph">
                    <wp:posOffset>-22860</wp:posOffset>
                  </wp:positionV>
                  <wp:extent cx="922020" cy="61646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png"/>
                          <pic:cNvPicPr/>
                        </pic:nvPicPr>
                        <pic:blipFill>
                          <a:blip r:embed="rId16">
                            <a:extLst>
                              <a:ext uri="{28A0092B-C50C-407E-A947-70E740481C1C}">
                                <a14:useLocalDpi xmlns:a14="http://schemas.microsoft.com/office/drawing/2010/main" val="0"/>
                              </a:ext>
                            </a:extLst>
                          </a:blip>
                          <a:stretch>
                            <a:fillRect/>
                          </a:stretch>
                        </pic:blipFill>
                        <pic:spPr>
                          <a:xfrm>
                            <a:off x="0" y="0"/>
                            <a:ext cx="922020" cy="616466"/>
                          </a:xfrm>
                          <a:prstGeom prst="rect">
                            <a:avLst/>
                          </a:prstGeom>
                        </pic:spPr>
                      </pic:pic>
                    </a:graphicData>
                  </a:graphic>
                  <wp14:sizeRelH relativeFrom="margin">
                    <wp14:pctWidth>0</wp14:pctWidth>
                  </wp14:sizeRelH>
                  <wp14:sizeRelV relativeFrom="margin">
                    <wp14:pctHeight>0</wp14:pctHeight>
                  </wp14:sizeRelV>
                </wp:anchor>
              </w:drawing>
            </w:r>
          </w:p>
          <w:p w:rsidR="00CA62EA" w:rsidRPr="00DF664E" w:rsidRDefault="00CA62EA" w:rsidP="00C36B80">
            <w:pPr>
              <w:numPr>
                <w:ilvl w:val="0"/>
                <w:numId w:val="3"/>
              </w:numPr>
              <w:contextualSpacing/>
              <w:rPr>
                <w:rFonts w:ascii="Times New Roman" w:hAnsi="Times New Roman" w:cs="Times New Roman"/>
                <w:sz w:val="24"/>
                <w:szCs w:val="24"/>
              </w:rPr>
            </w:pPr>
          </w:p>
        </w:tc>
      </w:tr>
      <w:tr w:rsidR="00CA62EA" w:rsidRPr="00DF664E" w:rsidTr="007630AD">
        <w:tc>
          <w:tcPr>
            <w:tcW w:w="4414" w:type="dxa"/>
          </w:tcPr>
          <w:p w:rsidR="00CA62EA" w:rsidRPr="00DF664E" w:rsidRDefault="00CA62EA" w:rsidP="007630AD">
            <w:pPr>
              <w:rPr>
                <w:rFonts w:ascii="Times New Roman" w:hAnsi="Times New Roman" w:cs="Times New Roman"/>
                <w:sz w:val="24"/>
                <w:szCs w:val="24"/>
              </w:rPr>
            </w:pPr>
          </w:p>
          <w:p w:rsidR="00CA62EA" w:rsidRPr="00DF664E" w:rsidRDefault="00CA62EA" w:rsidP="00C36B80">
            <w:pPr>
              <w:numPr>
                <w:ilvl w:val="0"/>
                <w:numId w:val="3"/>
              </w:numPr>
              <w:contextualSpacing/>
              <w:rPr>
                <w:rFonts w:ascii="Times New Roman" w:hAnsi="Times New Roman" w:cs="Times New Roman"/>
                <w:sz w:val="24"/>
                <w:szCs w:val="24"/>
              </w:rPr>
            </w:pPr>
          </w:p>
          <w:p w:rsidR="00CA62EA" w:rsidRPr="00DF664E" w:rsidRDefault="00CA62EA" w:rsidP="007630AD">
            <w:pPr>
              <w:rPr>
                <w:rFonts w:ascii="Times New Roman" w:hAnsi="Times New Roman" w:cs="Times New Roman"/>
                <w:sz w:val="24"/>
                <w:szCs w:val="24"/>
              </w:rPr>
            </w:pPr>
          </w:p>
        </w:tc>
        <w:tc>
          <w:tcPr>
            <w:tcW w:w="4414" w:type="dxa"/>
          </w:tcPr>
          <w:p w:rsidR="00CA62EA" w:rsidRPr="00DF664E" w:rsidRDefault="00CA62EA" w:rsidP="007630AD">
            <w:pPr>
              <w:rPr>
                <w:rFonts w:ascii="Times New Roman" w:hAnsi="Times New Roman" w:cs="Times New Roman"/>
                <w:sz w:val="24"/>
                <w:szCs w:val="24"/>
              </w:rPr>
            </w:pPr>
            <w:r w:rsidRPr="00DF664E">
              <w:rPr>
                <w:rFonts w:ascii="Times New Roman" w:hAnsi="Times New Roman" w:cs="Times New Roman"/>
                <w:noProof/>
                <w:sz w:val="24"/>
                <w:szCs w:val="24"/>
                <w:lang w:eastAsia="es-VE"/>
              </w:rPr>
              <w:drawing>
                <wp:anchor distT="0" distB="0" distL="114300" distR="114300" simplePos="0" relativeHeight="251737088" behindDoc="1" locked="0" layoutInCell="1" allowOverlap="1" wp14:anchorId="31CC00D4" wp14:editId="7A48A405">
                  <wp:simplePos x="0" y="0"/>
                  <wp:positionH relativeFrom="column">
                    <wp:posOffset>-12700</wp:posOffset>
                  </wp:positionH>
                  <wp:positionV relativeFrom="paragraph">
                    <wp:posOffset>-40005</wp:posOffset>
                  </wp:positionV>
                  <wp:extent cx="2754715" cy="57912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png"/>
                          <pic:cNvPicPr/>
                        </pic:nvPicPr>
                        <pic:blipFill>
                          <a:blip r:embed="rId17">
                            <a:extLst>
                              <a:ext uri="{28A0092B-C50C-407E-A947-70E740481C1C}">
                                <a14:useLocalDpi xmlns:a14="http://schemas.microsoft.com/office/drawing/2010/main" val="0"/>
                              </a:ext>
                            </a:extLst>
                          </a:blip>
                          <a:stretch>
                            <a:fillRect/>
                          </a:stretch>
                        </pic:blipFill>
                        <pic:spPr>
                          <a:xfrm>
                            <a:off x="0" y="0"/>
                            <a:ext cx="2754715" cy="579120"/>
                          </a:xfrm>
                          <a:prstGeom prst="rect">
                            <a:avLst/>
                          </a:prstGeom>
                        </pic:spPr>
                      </pic:pic>
                    </a:graphicData>
                  </a:graphic>
                  <wp14:sizeRelH relativeFrom="margin">
                    <wp14:pctWidth>0</wp14:pctWidth>
                  </wp14:sizeRelH>
                  <wp14:sizeRelV relativeFrom="margin">
                    <wp14:pctHeight>0</wp14:pctHeight>
                  </wp14:sizeRelV>
                </wp:anchor>
              </w:drawing>
            </w:r>
          </w:p>
          <w:p w:rsidR="00CA62EA" w:rsidRPr="00DF664E" w:rsidRDefault="00CA62EA" w:rsidP="00C36B80">
            <w:pPr>
              <w:numPr>
                <w:ilvl w:val="0"/>
                <w:numId w:val="3"/>
              </w:numPr>
              <w:contextualSpacing/>
              <w:rPr>
                <w:rFonts w:ascii="Times New Roman" w:hAnsi="Times New Roman" w:cs="Times New Roman"/>
                <w:sz w:val="24"/>
                <w:szCs w:val="24"/>
              </w:rPr>
            </w:pPr>
          </w:p>
        </w:tc>
      </w:tr>
    </w:tbl>
    <w:p w:rsidR="00CA62EA" w:rsidRPr="00DF664E" w:rsidRDefault="00CA62EA" w:rsidP="00CA62EA">
      <w:pPr>
        <w:rPr>
          <w:rFonts w:ascii="Times New Roman" w:hAnsi="Times New Roman" w:cs="Times New Roman"/>
          <w:sz w:val="24"/>
          <w:szCs w:val="24"/>
          <w:lang w:val="es-VE"/>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 Distribución de frecuencias de respuesta al ítem Nº 1</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35</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29</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50,0%</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41,4%</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8,6%</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3232" behindDoc="1" locked="0" layoutInCell="1" allowOverlap="1" wp14:anchorId="662BCEBB" wp14:editId="39A6C8A8">
            <wp:simplePos x="0" y="0"/>
            <wp:positionH relativeFrom="margin">
              <wp:align>center</wp:align>
            </wp:positionH>
            <wp:positionV relativeFrom="paragraph">
              <wp:posOffset>285750</wp:posOffset>
            </wp:positionV>
            <wp:extent cx="4086225" cy="1733550"/>
            <wp:effectExtent l="0" t="0" r="9525" b="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b/>
          <w:sz w:val="24"/>
          <w:szCs w:val="24"/>
          <w:lang w:val="es-VE"/>
        </w:rPr>
        <w:t>Gráfico Nº1 - Distribución de frecuencias de respuesta al ítem Nº 1</w:t>
      </w:r>
    </w:p>
    <w:p w:rsidR="00CA62EA" w:rsidRPr="00DF664E" w:rsidRDefault="00CA62EA" w:rsidP="00CA62EA">
      <w:pPr>
        <w:tabs>
          <w:tab w:val="center" w:pos="4419"/>
          <w:tab w:val="left" w:pos="6510"/>
        </w:tabs>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spacing w:after="0" w:line="360" w:lineRule="auto"/>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after="0"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De acuerdo a la tabla 4.1 y gráfico 1 del ítem 1, de la dimensión nociones y sub dimensión aritméticos, representada por el indicador “representación de una fracción”, se evidenció que un 50% de los docentes demostró manejar la noción de representaciones gráficas de fracciones, mientras que un 41,4% respondió incorrectamente, y un 8,6% no contestó, es decir que un 50% no demostró tener la noción sobre la representación de una fracción, según Tobón (2005), este tipo de nociones se conoce como “representaciones de la realidad”, es decir que el desconocimiento de este contenido define como poco satisfactoria la enseñanza de los docentes con respecto a la representación de fracciones.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lastRenderedPageBreak/>
        <w:t>Dimensión: Nociones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Conoce el lenguaje matemático.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2: En el lenguaje matemático, la forma correcta de decir la siguiente operación 3</w:t>
      </w:r>
      <w:proofErr w:type="gramStart"/>
      <w:r w:rsidRPr="00DF664E">
        <w:rPr>
          <w:rFonts w:ascii="Times New Roman" w:hAnsi="Times New Roman" w:cs="Times New Roman"/>
          <w:sz w:val="24"/>
          <w:szCs w:val="24"/>
          <w:lang w:val="es-VE"/>
        </w:rPr>
        <w:t>.(</w:t>
      </w:r>
      <w:proofErr w:type="gramEnd"/>
      <w:r w:rsidRPr="00DF664E">
        <w:rPr>
          <w:rFonts w:ascii="Times New Roman" w:hAnsi="Times New Roman" w:cs="Times New Roman"/>
          <w:sz w:val="24"/>
          <w:szCs w:val="24"/>
          <w:lang w:val="es-VE"/>
        </w:rPr>
        <w:t>2</w:t>
      </w:r>
      <w:r w:rsidRPr="00DF664E">
        <w:rPr>
          <w:rFonts w:ascii="Times New Roman" w:hAnsi="Times New Roman" w:cs="Times New Roman"/>
          <w:sz w:val="24"/>
          <w:szCs w:val="24"/>
          <w:vertAlign w:val="superscript"/>
          <w:lang w:val="es-VE"/>
        </w:rPr>
        <w:t>2</w:t>
      </w:r>
      <w:r w:rsidRPr="00DF664E">
        <w:rPr>
          <w:rFonts w:ascii="Times New Roman" w:hAnsi="Times New Roman" w:cs="Times New Roman"/>
          <w:sz w:val="24"/>
          <w:szCs w:val="24"/>
          <w:lang w:val="es-VE"/>
        </w:rPr>
        <w:t>+4</w:t>
      </w:r>
      <w:r w:rsidRPr="00DF664E">
        <w:rPr>
          <w:rFonts w:ascii="Times New Roman" w:hAnsi="Times New Roman" w:cs="Times New Roman"/>
          <w:sz w:val="24"/>
          <w:szCs w:val="24"/>
          <w:vertAlign w:val="superscript"/>
          <w:lang w:val="es-VE"/>
        </w:rPr>
        <w:t>2</w:t>
      </w:r>
      <w:r w:rsidRPr="00DF664E">
        <w:rPr>
          <w:rFonts w:ascii="Times New Roman" w:hAnsi="Times New Roman" w:cs="Times New Roman"/>
          <w:sz w:val="24"/>
          <w:szCs w:val="24"/>
          <w:lang w:val="es-VE"/>
        </w:rPr>
        <w:t>) es</w:t>
      </w:r>
    </w:p>
    <w:p w:rsidR="00CA62EA" w:rsidRPr="00DF664E" w:rsidRDefault="00CA62EA" w:rsidP="00C36B80">
      <w:pPr>
        <w:numPr>
          <w:ilvl w:val="1"/>
          <w:numId w:val="4"/>
        </w:num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Tres por la suma de dos números elevados al cuadrado </w:t>
      </w:r>
    </w:p>
    <w:p w:rsidR="00CA62EA" w:rsidRPr="00DF664E" w:rsidRDefault="00CA62EA" w:rsidP="00C36B80">
      <w:pPr>
        <w:numPr>
          <w:ilvl w:val="1"/>
          <w:numId w:val="4"/>
        </w:num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El triple de la suma de dos números al cuadrado </w:t>
      </w:r>
    </w:p>
    <w:p w:rsidR="00CA62EA" w:rsidRPr="00DF664E" w:rsidRDefault="00CA62EA" w:rsidP="00C36B80">
      <w:pPr>
        <w:numPr>
          <w:ilvl w:val="1"/>
          <w:numId w:val="4"/>
        </w:num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Tres por la suma del cuadrado de dos números </w:t>
      </w:r>
    </w:p>
    <w:p w:rsidR="00CA62EA" w:rsidRPr="00DF664E" w:rsidRDefault="00CA62EA" w:rsidP="00C36B80">
      <w:pPr>
        <w:numPr>
          <w:ilvl w:val="1"/>
          <w:numId w:val="4"/>
        </w:num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El triple de la suma de dos números elevados al cuadrado</w:t>
      </w: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4.2 Distribución de frecuencias de respuesta al ítem Nº 2</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Nº2</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45</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8</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24,3%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64,3%</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11,4%</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2208" behindDoc="1" locked="0" layoutInCell="1" allowOverlap="1" wp14:anchorId="4E6C9E03" wp14:editId="37F6AFC8">
            <wp:simplePos x="0" y="0"/>
            <wp:positionH relativeFrom="margin">
              <wp:align>center</wp:align>
            </wp:positionH>
            <wp:positionV relativeFrom="paragraph">
              <wp:posOffset>249555</wp:posOffset>
            </wp:positionV>
            <wp:extent cx="4267200" cy="1752600"/>
            <wp:effectExtent l="0" t="0" r="0" b="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b/>
          <w:sz w:val="24"/>
          <w:szCs w:val="24"/>
          <w:lang w:val="es-VE"/>
        </w:rPr>
        <w:t>Gráfico Nº2 - Distribución de frecuencias de respuesta al ítem Nº 2</w:t>
      </w:r>
    </w:p>
    <w:p w:rsidR="00CA62EA" w:rsidRPr="00DF664E" w:rsidRDefault="00CA62EA" w:rsidP="00CA62EA">
      <w:pPr>
        <w:tabs>
          <w:tab w:val="left" w:pos="4005"/>
          <w:tab w:val="left" w:pos="5568"/>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tabs>
          <w:tab w:val="left" w:pos="4992"/>
          <w:tab w:val="left" w:pos="5568"/>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jc w:val="right"/>
        <w:rPr>
          <w:rFonts w:ascii="Times New Roman" w:hAnsi="Times New Roman" w:cs="Times New Roman"/>
          <w:sz w:val="24"/>
          <w:szCs w:val="24"/>
          <w:lang w:val="es-VE"/>
        </w:rPr>
      </w:pPr>
    </w:p>
    <w:p w:rsidR="00CA62EA" w:rsidRPr="00DF664E" w:rsidRDefault="00CA62EA" w:rsidP="00CA62EA">
      <w:pPr>
        <w:tabs>
          <w:tab w:val="left" w:pos="3960"/>
        </w:tabs>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De acuerdo a la tabla 4.2 y gráfico 2 del ítem 2, de la dimensión nociones y sub dimensión aritméticos, representada por el indicador “conoce el lenguaje matemático”, se evidenció que solamente un 24,3% de los docentes maneja la noción con respecto al lenguaje matemático, mientras que un 64,3% respondió incorrectamente, y un 11,4% no contestó, es decir que un 75,7% no demostró conocer el lenguaje matemático, de acuerdo a los presentes resultados, se puede inferir que  la mayoría de los docentes desestiman la utilidad de ejemplos de la vida diaria para abordar el lenguaje matemático, así como lo expresa Tobón (2005), en cuanto a que las nociones son representaciones de la realidad, este desconocimiento de los contenidos matemáticos genera que  les cueste hacer representaciones mentales a la hora de abordar el lenguaje matemático.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lastRenderedPageBreak/>
        <w:t>Dimensión: Nociones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Reconoce las propiedades de la suma.</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3: Las propiedades de la suma de números naturales son: </w:t>
      </w:r>
    </w:p>
    <w:p w:rsidR="00CA62EA" w:rsidRPr="00DF664E" w:rsidRDefault="00CA62EA" w:rsidP="00C36B80">
      <w:pPr>
        <w:numPr>
          <w:ilvl w:val="0"/>
          <w:numId w:val="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Asociativa, distributiva y conmutativa </w:t>
      </w:r>
    </w:p>
    <w:p w:rsidR="00CA62EA" w:rsidRPr="00DF664E" w:rsidRDefault="00CA62EA" w:rsidP="00C36B80">
      <w:pPr>
        <w:numPr>
          <w:ilvl w:val="0"/>
          <w:numId w:val="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Conmutativa, elemento neutro y asociativa </w:t>
      </w:r>
    </w:p>
    <w:p w:rsidR="00CA62EA" w:rsidRPr="00DF664E" w:rsidRDefault="00CA62EA" w:rsidP="00C36B80">
      <w:pPr>
        <w:numPr>
          <w:ilvl w:val="0"/>
          <w:numId w:val="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Distributiva, asociativa y elemento neutro </w:t>
      </w:r>
    </w:p>
    <w:p w:rsidR="00CA62EA" w:rsidRPr="00DF664E" w:rsidRDefault="00CA62EA" w:rsidP="00C36B80">
      <w:pPr>
        <w:numPr>
          <w:ilvl w:val="0"/>
          <w:numId w:val="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Conmutativa, elemento neutro y distributiva </w:t>
      </w:r>
    </w:p>
    <w:p w:rsidR="00CA62EA" w:rsidRPr="00DF664E" w:rsidRDefault="00CA62EA" w:rsidP="00CA62EA">
      <w:pPr>
        <w:spacing w:after="0"/>
        <w:rPr>
          <w:rFonts w:ascii="Times New Roman" w:hAnsi="Times New Roman" w:cs="Times New Roman"/>
          <w:sz w:val="24"/>
          <w:szCs w:val="24"/>
          <w:lang w:val="es-VE"/>
        </w:rPr>
      </w:pPr>
    </w:p>
    <w:tbl>
      <w:tblPr>
        <w:tblStyle w:val="Tablaconcuadrcula"/>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4.3 Distribución de frecuencias de respuesta al ítem Nº 3</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Nº3</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196"/>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27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36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7</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38,6%</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51,4%</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10,0%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tabs>
          <w:tab w:val="left" w:pos="7032"/>
        </w:tabs>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Nº3 – Distribución de frecuencias de respuesta al ítem Nº3</w:t>
      </w:r>
    </w:p>
    <w:p w:rsidR="00CA62EA" w:rsidRPr="00DF664E" w:rsidRDefault="00CA62EA" w:rsidP="00CA62EA">
      <w:pPr>
        <w:tabs>
          <w:tab w:val="left" w:pos="7032"/>
          <w:tab w:val="left" w:pos="7452"/>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4256" behindDoc="1" locked="0" layoutInCell="1" allowOverlap="1" wp14:anchorId="0DC26B91" wp14:editId="76A56055">
            <wp:simplePos x="0" y="0"/>
            <wp:positionH relativeFrom="margin">
              <wp:align>center</wp:align>
            </wp:positionH>
            <wp:positionV relativeFrom="paragraph">
              <wp:posOffset>11430</wp:posOffset>
            </wp:positionV>
            <wp:extent cx="3667125" cy="1962150"/>
            <wp:effectExtent l="0" t="0" r="9525" b="0"/>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tabs>
          <w:tab w:val="left" w:pos="5055"/>
          <w:tab w:val="right" w:pos="8504"/>
        </w:tabs>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b/>
          <w:sz w:val="24"/>
          <w:szCs w:val="24"/>
          <w:lang w:val="es-VE"/>
        </w:rPr>
      </w:pPr>
      <w:r w:rsidRPr="00DF664E">
        <w:rPr>
          <w:rFonts w:ascii="Times New Roman" w:hAnsi="Times New Roman" w:cs="Times New Roman"/>
          <w:b/>
          <w:sz w:val="24"/>
          <w:szCs w:val="24"/>
          <w:lang w:val="es-VE"/>
        </w:rPr>
        <w:t xml:space="preserve">Interpretación: </w:t>
      </w:r>
      <w:r w:rsidRPr="00DF664E">
        <w:rPr>
          <w:rFonts w:ascii="Times New Roman" w:hAnsi="Times New Roman" w:cs="Times New Roman"/>
          <w:sz w:val="24"/>
          <w:szCs w:val="24"/>
          <w:lang w:val="es-VE"/>
        </w:rPr>
        <w:t xml:space="preserve">De acuerdo a la tabla 4.3 y gráfico 3 del ítem 3, de la dimensión nociones y sub dimensión aritméticos, representada por el indicador “Reconoce las propiedades de la suma”,  se evidenció  que un 38,6% de los docentes demostró que reconoce las propiedades de la suma, mientras que un 51,4% respondió incorrectamente, y un 10% no contestó, es decir que un 61,4% no demostró reconocer las propiedades de la suma.  De acuerdo a estos resultados se puede inferir que  un porcentaje alto de docentes no emplea patrones comparativos para explicar las propiedades de la suma, como lo expresa Tobón (2005), al citar los ejemplos: (grande, pequeño), </w:t>
      </w:r>
      <w:r w:rsidRPr="00DF664E">
        <w:rPr>
          <w:rFonts w:ascii="Times New Roman" w:hAnsi="Times New Roman" w:cs="Times New Roman"/>
          <w:sz w:val="24"/>
          <w:szCs w:val="24"/>
          <w:lang w:val="es-VE"/>
        </w:rPr>
        <w:lastRenderedPageBreak/>
        <w:t>(fuera, dentro), (blanco y negro), por lo tanto, se evidenció que el proceso de enseñanza de los docentes de acuerdo a este contenido, es poco satisfactorio.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Nociones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w:t>
      </w:r>
      <w:r w:rsidRPr="00DF664E">
        <w:rPr>
          <w:rFonts w:ascii="Times New Roman" w:eastAsia="Times New Roman" w:hAnsi="Times New Roman" w:cs="Times New Roman"/>
          <w:color w:val="000000"/>
          <w:sz w:val="24"/>
          <w:szCs w:val="24"/>
          <w:lang w:val="es-VE" w:eastAsia="es-VE"/>
        </w:rPr>
        <w:t xml:space="preserve"> Tiene una noción del punto en la geometría</w:t>
      </w:r>
      <w:r w:rsidRPr="00DF664E">
        <w:rPr>
          <w:rFonts w:ascii="Times New Roman" w:hAnsi="Times New Roman" w:cs="Times New Roman"/>
          <w:sz w:val="24"/>
          <w:szCs w:val="24"/>
          <w:lang w:val="es-VE"/>
        </w:rPr>
        <w:t>.</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4: La marca que deja la punta de un lápiz bien afilado, o bien la punta de un alfiler, entre otros, hace referencias a la noción de</w:t>
      </w:r>
    </w:p>
    <w:p w:rsidR="00CA62EA" w:rsidRPr="00DF664E" w:rsidRDefault="00CA62EA" w:rsidP="00C36B80">
      <w:pPr>
        <w:numPr>
          <w:ilvl w:val="0"/>
          <w:numId w:val="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Partícula geométrica </w:t>
      </w:r>
    </w:p>
    <w:p w:rsidR="00CA62EA" w:rsidRPr="00DF664E" w:rsidRDefault="00CA62EA" w:rsidP="00C36B80">
      <w:pPr>
        <w:numPr>
          <w:ilvl w:val="0"/>
          <w:numId w:val="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Segmento de una recta</w:t>
      </w:r>
    </w:p>
    <w:p w:rsidR="00CA62EA" w:rsidRPr="00DF664E" w:rsidRDefault="00CA62EA" w:rsidP="00C36B80">
      <w:pPr>
        <w:numPr>
          <w:ilvl w:val="0"/>
          <w:numId w:val="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Punto</w:t>
      </w:r>
    </w:p>
    <w:p w:rsidR="00CA62EA" w:rsidRPr="00DF664E" w:rsidRDefault="00CA62EA" w:rsidP="00C36B80">
      <w:pPr>
        <w:numPr>
          <w:ilvl w:val="0"/>
          <w:numId w:val="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Semirrecta</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4.4 Distribución de frecuencias de respuesta al ítem Nº 4</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Nº4</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54</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9</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7</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77,1%</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12,9%</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10,0%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Nº4 - Distribución de frecuencias de respuesta al ítem Nº 4</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5280" behindDoc="1" locked="0" layoutInCell="1" allowOverlap="1" wp14:anchorId="416D81BC" wp14:editId="2116CFA8">
            <wp:simplePos x="0" y="0"/>
            <wp:positionH relativeFrom="margin">
              <wp:align>center</wp:align>
            </wp:positionH>
            <wp:positionV relativeFrom="paragraph">
              <wp:posOffset>49530</wp:posOffset>
            </wp:positionV>
            <wp:extent cx="3771900" cy="1895475"/>
            <wp:effectExtent l="0" t="0" r="0" b="9525"/>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CA62EA" w:rsidRPr="00DF664E" w:rsidRDefault="00CA62EA" w:rsidP="00CA62EA">
      <w:pPr>
        <w:tabs>
          <w:tab w:val="left" w:pos="750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xml:space="preserve">: De acuerdo a la tabla 4.4 y gráfico 4 del ítem 4, de la dimensión nociones y sub dimensión geométricos, representada por el indicador “tiene una noción del punto en la geometría”,  se evidenció que un 77,1% de los docentes demostró que tiene una noción del punto en la geometría, mientras que un 12,9% respondió incorrectamente, y un 10% no contestó,  es decir solamente un 22,9% no demostró tener noción del punto en la geometría, de estos resultados se puede inferir que un alto porcentaje de docentes  demostró conocer lo que expresa </w:t>
      </w:r>
      <w:r w:rsidRPr="00DF664E">
        <w:rPr>
          <w:rFonts w:ascii="Times New Roman" w:hAnsi="Times New Roman" w:cs="Times New Roman"/>
          <w:sz w:val="24"/>
          <w:szCs w:val="24"/>
          <w:lang w:val="es-VE"/>
        </w:rPr>
        <w:lastRenderedPageBreak/>
        <w:t xml:space="preserve">Tobón (2005), como “representaciones mentales, comparaciones, ejemplos cotidianos e imágenes”, lo cual es muy satisfactorio ya que es un contenido que requiere de mucho dominio, por estar incluido en otros contenidos de la geometría. </w:t>
      </w:r>
    </w:p>
    <w:p w:rsidR="00CA62EA" w:rsidRPr="00DF664E" w:rsidRDefault="00CA62EA" w:rsidP="00CA62EA">
      <w:pPr>
        <w:spacing w:after="0" w:line="360" w:lineRule="auto"/>
        <w:jc w:val="both"/>
        <w:rPr>
          <w:rFonts w:ascii="Times New Roman" w:hAnsi="Times New Roman" w:cs="Times New Roman"/>
          <w:sz w:val="24"/>
          <w:szCs w:val="24"/>
          <w:lang w:val="es-VE"/>
        </w:rPr>
      </w:pPr>
      <w:r w:rsidRPr="00DF664E">
        <w:rPr>
          <w:rFonts w:ascii="Times New Roman" w:hAnsi="Times New Roman" w:cs="Times New Roman"/>
          <w:sz w:val="24"/>
          <w:szCs w:val="24"/>
          <w:lang w:val="es-VE"/>
        </w:rPr>
        <w:t>Dimensión: Nociones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Conoce la relación entre el diámetro y la longitud de una circunferencia.</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5: El numero irracional conocido como a ≈ 3,14 representa la relación entre la longitud de </w:t>
      </w:r>
    </w:p>
    <w:p w:rsidR="00CA62EA" w:rsidRPr="00DF664E" w:rsidRDefault="00CA62EA" w:rsidP="00C36B80">
      <w:pPr>
        <w:numPr>
          <w:ilvl w:val="0"/>
          <w:numId w:val="7"/>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la circunferencia y el ángulo de la misma</w:t>
      </w:r>
    </w:p>
    <w:p w:rsidR="00CA62EA" w:rsidRPr="00DF664E" w:rsidRDefault="00CA62EA" w:rsidP="00C36B80">
      <w:pPr>
        <w:numPr>
          <w:ilvl w:val="0"/>
          <w:numId w:val="7"/>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la circunferencia y la longitud del diámetro </w:t>
      </w:r>
    </w:p>
    <w:p w:rsidR="00CA62EA" w:rsidRPr="00DF664E" w:rsidRDefault="00CA62EA" w:rsidP="00C36B80">
      <w:pPr>
        <w:numPr>
          <w:ilvl w:val="0"/>
          <w:numId w:val="7"/>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el diámetro y la longitud del radio de una circunferencia </w:t>
      </w:r>
    </w:p>
    <w:p w:rsidR="00CA62EA" w:rsidRPr="00DF664E" w:rsidRDefault="00CA62EA" w:rsidP="00C36B80">
      <w:pPr>
        <w:numPr>
          <w:ilvl w:val="0"/>
          <w:numId w:val="7"/>
        </w:numPr>
        <w:spacing w:after="0" w:line="360" w:lineRule="auto"/>
        <w:ind w:left="357" w:hanging="357"/>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la circunferencia y la longitud del radio  </w:t>
      </w:r>
    </w:p>
    <w:p w:rsidR="00CA62EA" w:rsidRPr="00DF664E" w:rsidRDefault="00CA62EA" w:rsidP="00CA62EA">
      <w:pPr>
        <w:spacing w:after="0"/>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4.5 Distribución de frecuencias de respuesta al ítem Nº 5</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Nº5</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12</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38</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20</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17,1%</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54,3%</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28,6%</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Nº5 - Distribución de frecuencias de respuesta al ítem Nº 5</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6304" behindDoc="1" locked="0" layoutInCell="1" allowOverlap="1" wp14:anchorId="4246ACA1" wp14:editId="2C5965B2">
            <wp:simplePos x="0" y="0"/>
            <wp:positionH relativeFrom="margin">
              <wp:align>center</wp:align>
            </wp:positionH>
            <wp:positionV relativeFrom="paragraph">
              <wp:posOffset>12065</wp:posOffset>
            </wp:positionV>
            <wp:extent cx="4476750" cy="1409700"/>
            <wp:effectExtent l="0" t="0" r="0" b="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spacing w:after="0" w:line="240" w:lineRule="auto"/>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after="0" w:line="240" w:lineRule="auto"/>
        <w:jc w:val="right"/>
        <w:rPr>
          <w:rFonts w:ascii="Times New Roman" w:hAnsi="Times New Roman" w:cs="Times New Roman"/>
          <w:sz w:val="24"/>
          <w:szCs w:val="24"/>
          <w:lang w:val="es-VE"/>
        </w:rPr>
      </w:pPr>
    </w:p>
    <w:p w:rsidR="00CA62EA" w:rsidRPr="00DF664E" w:rsidRDefault="00CA62EA" w:rsidP="00CA62EA">
      <w:pPr>
        <w:spacing w:line="360" w:lineRule="auto"/>
        <w:jc w:val="both"/>
        <w:rPr>
          <w:rFonts w:ascii="Times New Roman" w:hAnsi="Times New Roman" w:cs="Times New Roman"/>
          <w:b/>
          <w:sz w:val="24"/>
          <w:szCs w:val="24"/>
          <w:lang w:val="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xml:space="preserve">: De acuerdo a la tabla 4.5 y gráfico 5 del ítem 5, de la dimensión nociones y sub dimensión geométricos, representada por el Indicador “Conoce la relación entre el diámetro y la longitud de una circunferencia”, se evidenció que solamente el 17,9% de los docentes demostró conocer la relación entre el diámetro y la longitud de una circunferencia, mientras que un 54,3% respondió incorrectamente, y un 28,6% no contestó, es decir que un 89,9% no demostró conocer la relación entre el diámetro y la geometría. En virtud de los presentes resultados, se puede evidenciar que un muy alto porcentaje de docentes no establece patrones comparativos ni elabora </w:t>
      </w:r>
      <w:r w:rsidRPr="00DF664E">
        <w:rPr>
          <w:rFonts w:ascii="Times New Roman" w:hAnsi="Times New Roman" w:cs="Times New Roman"/>
          <w:sz w:val="24"/>
          <w:szCs w:val="24"/>
          <w:lang w:val="es-VE"/>
        </w:rPr>
        <w:lastRenderedPageBreak/>
        <w:t>relaciones entre imágenes y objetos, según Tobón (2005), “en el saber conocer también están presentes las habilidades de pensamiento, lo que caracteriza hacer comparaciones, relaciones y conocimientos de datos”, al carecer de estas nociones, los docentes permanecerán sobre un proceso de enseñanza muy lento y muy poco productivo.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Nociones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Reconoce un polígono regular.</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noProof/>
          <w:sz w:val="24"/>
          <w:szCs w:val="24"/>
          <w:lang w:val="es-VE" w:eastAsia="es-VE"/>
        </w:rPr>
        <w:drawing>
          <wp:anchor distT="0" distB="0" distL="114300" distR="114300" simplePos="0" relativeHeight="251739136" behindDoc="1" locked="0" layoutInCell="1" allowOverlap="1" wp14:anchorId="7C9F22E5" wp14:editId="000AA51B">
            <wp:simplePos x="0" y="0"/>
            <wp:positionH relativeFrom="column">
              <wp:posOffset>3044825</wp:posOffset>
            </wp:positionH>
            <wp:positionV relativeFrom="paragraph">
              <wp:posOffset>322580</wp:posOffset>
            </wp:positionV>
            <wp:extent cx="861060" cy="497506"/>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png"/>
                    <pic:cNvPicPr/>
                  </pic:nvPicPr>
                  <pic:blipFill>
                    <a:blip r:embed="rId23">
                      <a:extLst>
                        <a:ext uri="{28A0092B-C50C-407E-A947-70E740481C1C}">
                          <a14:useLocalDpi xmlns:a14="http://schemas.microsoft.com/office/drawing/2010/main" val="0"/>
                        </a:ext>
                      </a:extLst>
                    </a:blip>
                    <a:stretch>
                      <a:fillRect/>
                    </a:stretch>
                  </pic:blipFill>
                  <pic:spPr>
                    <a:xfrm>
                      <a:off x="0" y="0"/>
                      <a:ext cx="861060" cy="497506"/>
                    </a:xfrm>
                    <a:prstGeom prst="rect">
                      <a:avLst/>
                    </a:prstGeom>
                  </pic:spPr>
                </pic:pic>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Ítem 6: Indique cuál de las siguientes figuras representa un polígono regular.</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A62EA" w:rsidRPr="00DF664E" w:rsidTr="007630AD">
        <w:trPr>
          <w:trHeight w:val="853"/>
          <w:jc w:val="center"/>
        </w:trPr>
        <w:tc>
          <w:tcPr>
            <w:tcW w:w="4414" w:type="dxa"/>
          </w:tcPr>
          <w:p w:rsidR="00CA62EA" w:rsidRPr="00DF664E" w:rsidRDefault="00CA62EA" w:rsidP="007630AD">
            <w:pPr>
              <w:rPr>
                <w:rFonts w:ascii="Times New Roman" w:hAnsi="Times New Roman" w:cs="Times New Roman"/>
                <w:sz w:val="24"/>
                <w:szCs w:val="24"/>
              </w:rPr>
            </w:pPr>
            <w:r w:rsidRPr="00DF664E">
              <w:rPr>
                <w:rFonts w:ascii="Times New Roman" w:hAnsi="Times New Roman" w:cs="Times New Roman"/>
                <w:noProof/>
                <w:sz w:val="24"/>
                <w:szCs w:val="24"/>
                <w:lang w:eastAsia="es-VE"/>
              </w:rPr>
              <w:drawing>
                <wp:anchor distT="0" distB="0" distL="114300" distR="114300" simplePos="0" relativeHeight="251738112" behindDoc="1" locked="0" layoutInCell="1" allowOverlap="1" wp14:anchorId="336C9E4D" wp14:editId="6901D13B">
                  <wp:simplePos x="0" y="0"/>
                  <wp:positionH relativeFrom="margin">
                    <wp:posOffset>8890</wp:posOffset>
                  </wp:positionH>
                  <wp:positionV relativeFrom="paragraph">
                    <wp:posOffset>-15240</wp:posOffset>
                  </wp:positionV>
                  <wp:extent cx="1059180" cy="61150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png"/>
                          <pic:cNvPicPr/>
                        </pic:nvPicPr>
                        <pic:blipFill>
                          <a:blip r:embed="rId24">
                            <a:extLst>
                              <a:ext uri="{28A0092B-C50C-407E-A947-70E740481C1C}">
                                <a14:useLocalDpi xmlns:a14="http://schemas.microsoft.com/office/drawing/2010/main" val="0"/>
                              </a:ext>
                            </a:extLst>
                          </a:blip>
                          <a:stretch>
                            <a:fillRect/>
                          </a:stretch>
                        </pic:blipFill>
                        <pic:spPr>
                          <a:xfrm>
                            <a:off x="0" y="0"/>
                            <a:ext cx="1059180" cy="611505"/>
                          </a:xfrm>
                          <a:prstGeom prst="rect">
                            <a:avLst/>
                          </a:prstGeom>
                        </pic:spPr>
                      </pic:pic>
                    </a:graphicData>
                  </a:graphic>
                </wp:anchor>
              </w:drawing>
            </w:r>
          </w:p>
          <w:p w:rsidR="00CA62EA" w:rsidRPr="00DF664E" w:rsidRDefault="00CA62EA" w:rsidP="00C36B80">
            <w:pPr>
              <w:numPr>
                <w:ilvl w:val="0"/>
                <w:numId w:val="8"/>
              </w:numPr>
              <w:contextualSpacing/>
              <w:rPr>
                <w:rFonts w:ascii="Times New Roman" w:hAnsi="Times New Roman" w:cs="Times New Roman"/>
                <w:sz w:val="24"/>
                <w:szCs w:val="24"/>
              </w:rPr>
            </w:pPr>
          </w:p>
          <w:p w:rsidR="00CA62EA" w:rsidRPr="00DF664E" w:rsidRDefault="00CA62EA" w:rsidP="007630AD">
            <w:pPr>
              <w:rPr>
                <w:rFonts w:ascii="Times New Roman" w:hAnsi="Times New Roman" w:cs="Times New Roman"/>
                <w:sz w:val="24"/>
                <w:szCs w:val="24"/>
              </w:rPr>
            </w:pPr>
            <w:r w:rsidRPr="00DF664E">
              <w:rPr>
                <w:rFonts w:ascii="Times New Roman" w:hAnsi="Times New Roman" w:cs="Times New Roman"/>
                <w:noProof/>
                <w:sz w:val="24"/>
                <w:szCs w:val="24"/>
                <w:lang w:eastAsia="es-VE"/>
              </w:rPr>
              <w:drawing>
                <wp:anchor distT="0" distB="0" distL="114300" distR="114300" simplePos="0" relativeHeight="251740160" behindDoc="1" locked="0" layoutInCell="1" allowOverlap="1" wp14:anchorId="05C4A312" wp14:editId="63B0ACD3">
                  <wp:simplePos x="0" y="0"/>
                  <wp:positionH relativeFrom="margin">
                    <wp:posOffset>-36830</wp:posOffset>
                  </wp:positionH>
                  <wp:positionV relativeFrom="paragraph">
                    <wp:posOffset>186690</wp:posOffset>
                  </wp:positionV>
                  <wp:extent cx="1134883" cy="57912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c.png"/>
                          <pic:cNvPicPr/>
                        </pic:nvPicPr>
                        <pic:blipFill>
                          <a:blip r:embed="rId25">
                            <a:extLst>
                              <a:ext uri="{28A0092B-C50C-407E-A947-70E740481C1C}">
                                <a14:useLocalDpi xmlns:a14="http://schemas.microsoft.com/office/drawing/2010/main" val="0"/>
                              </a:ext>
                            </a:extLst>
                          </a:blip>
                          <a:stretch>
                            <a:fillRect/>
                          </a:stretch>
                        </pic:blipFill>
                        <pic:spPr>
                          <a:xfrm>
                            <a:off x="0" y="0"/>
                            <a:ext cx="1134883" cy="579120"/>
                          </a:xfrm>
                          <a:prstGeom prst="rect">
                            <a:avLst/>
                          </a:prstGeom>
                        </pic:spPr>
                      </pic:pic>
                    </a:graphicData>
                  </a:graphic>
                  <wp14:sizeRelH relativeFrom="margin">
                    <wp14:pctWidth>0</wp14:pctWidth>
                  </wp14:sizeRelH>
                  <wp14:sizeRelV relativeFrom="margin">
                    <wp14:pctHeight>0</wp14:pctHeight>
                  </wp14:sizeRelV>
                </wp:anchor>
              </w:drawing>
            </w:r>
          </w:p>
        </w:tc>
        <w:tc>
          <w:tcPr>
            <w:tcW w:w="4414" w:type="dxa"/>
          </w:tcPr>
          <w:p w:rsidR="00CA62EA" w:rsidRPr="00DF664E" w:rsidRDefault="00CA62EA" w:rsidP="007630AD">
            <w:pPr>
              <w:rPr>
                <w:rFonts w:ascii="Times New Roman" w:hAnsi="Times New Roman" w:cs="Times New Roman"/>
                <w:sz w:val="24"/>
                <w:szCs w:val="24"/>
              </w:rPr>
            </w:pPr>
          </w:p>
          <w:p w:rsidR="00CA62EA" w:rsidRPr="00DF664E" w:rsidRDefault="00CA62EA" w:rsidP="00C36B80">
            <w:pPr>
              <w:numPr>
                <w:ilvl w:val="0"/>
                <w:numId w:val="8"/>
              </w:numPr>
              <w:contextualSpacing/>
              <w:rPr>
                <w:rFonts w:ascii="Times New Roman" w:hAnsi="Times New Roman" w:cs="Times New Roman"/>
                <w:sz w:val="24"/>
                <w:szCs w:val="24"/>
              </w:rPr>
            </w:pPr>
            <w:r w:rsidRPr="00DF664E">
              <w:rPr>
                <w:rFonts w:ascii="Times New Roman" w:hAnsi="Times New Roman" w:cs="Times New Roman"/>
                <w:noProof/>
                <w:sz w:val="24"/>
                <w:szCs w:val="24"/>
                <w:lang w:eastAsia="es-VE"/>
              </w:rPr>
              <w:drawing>
                <wp:anchor distT="0" distB="0" distL="114300" distR="114300" simplePos="0" relativeHeight="251741184" behindDoc="1" locked="0" layoutInCell="1" allowOverlap="1" wp14:anchorId="0BE2F8D7" wp14:editId="1D710FF2">
                  <wp:simplePos x="0" y="0"/>
                  <wp:positionH relativeFrom="column">
                    <wp:posOffset>78740</wp:posOffset>
                  </wp:positionH>
                  <wp:positionV relativeFrom="paragraph">
                    <wp:posOffset>324485</wp:posOffset>
                  </wp:positionV>
                  <wp:extent cx="1135380" cy="656032"/>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d.png"/>
                          <pic:cNvPicPr/>
                        </pic:nvPicPr>
                        <pic:blipFill>
                          <a:blip r:embed="rId26">
                            <a:extLst>
                              <a:ext uri="{28A0092B-C50C-407E-A947-70E740481C1C}">
                                <a14:useLocalDpi xmlns:a14="http://schemas.microsoft.com/office/drawing/2010/main" val="0"/>
                              </a:ext>
                            </a:extLst>
                          </a:blip>
                          <a:stretch>
                            <a:fillRect/>
                          </a:stretch>
                        </pic:blipFill>
                        <pic:spPr>
                          <a:xfrm>
                            <a:off x="0" y="0"/>
                            <a:ext cx="1135380" cy="656032"/>
                          </a:xfrm>
                          <a:prstGeom prst="rect">
                            <a:avLst/>
                          </a:prstGeom>
                        </pic:spPr>
                      </pic:pic>
                    </a:graphicData>
                  </a:graphic>
                  <wp14:sizeRelH relativeFrom="margin">
                    <wp14:pctWidth>0</wp14:pctWidth>
                  </wp14:sizeRelH>
                  <wp14:sizeRelV relativeFrom="margin">
                    <wp14:pctHeight>0</wp14:pctHeight>
                  </wp14:sizeRelV>
                </wp:anchor>
              </w:drawing>
            </w:r>
          </w:p>
        </w:tc>
      </w:tr>
      <w:tr w:rsidR="00CA62EA" w:rsidRPr="00DF664E" w:rsidTr="007630AD">
        <w:trPr>
          <w:jc w:val="center"/>
        </w:trPr>
        <w:tc>
          <w:tcPr>
            <w:tcW w:w="4414" w:type="dxa"/>
          </w:tcPr>
          <w:p w:rsidR="00CA62EA" w:rsidRPr="00DF664E" w:rsidRDefault="00CA62EA" w:rsidP="007630AD">
            <w:pPr>
              <w:rPr>
                <w:rFonts w:ascii="Times New Roman" w:hAnsi="Times New Roman" w:cs="Times New Roman"/>
                <w:sz w:val="24"/>
                <w:szCs w:val="24"/>
              </w:rPr>
            </w:pPr>
          </w:p>
          <w:p w:rsidR="00CA62EA" w:rsidRPr="00DF664E" w:rsidRDefault="00CA62EA" w:rsidP="00C36B80">
            <w:pPr>
              <w:numPr>
                <w:ilvl w:val="0"/>
                <w:numId w:val="8"/>
              </w:numPr>
              <w:contextualSpacing/>
              <w:rPr>
                <w:rFonts w:ascii="Times New Roman" w:hAnsi="Times New Roman" w:cs="Times New Roman"/>
                <w:sz w:val="24"/>
                <w:szCs w:val="24"/>
              </w:rPr>
            </w:pPr>
          </w:p>
          <w:p w:rsidR="00CA62EA" w:rsidRPr="00DF664E" w:rsidRDefault="00CA62EA" w:rsidP="007630AD">
            <w:pPr>
              <w:rPr>
                <w:rFonts w:ascii="Times New Roman" w:hAnsi="Times New Roman" w:cs="Times New Roman"/>
                <w:sz w:val="24"/>
                <w:szCs w:val="24"/>
              </w:rPr>
            </w:pPr>
          </w:p>
        </w:tc>
        <w:tc>
          <w:tcPr>
            <w:tcW w:w="4414" w:type="dxa"/>
          </w:tcPr>
          <w:p w:rsidR="00CA62EA" w:rsidRPr="00DF664E" w:rsidRDefault="00CA62EA" w:rsidP="007630AD">
            <w:pPr>
              <w:rPr>
                <w:rFonts w:ascii="Times New Roman" w:hAnsi="Times New Roman" w:cs="Times New Roman"/>
                <w:sz w:val="24"/>
                <w:szCs w:val="24"/>
              </w:rPr>
            </w:pPr>
          </w:p>
          <w:p w:rsidR="00CA62EA" w:rsidRPr="00DF664E" w:rsidRDefault="00CA62EA" w:rsidP="00C36B80">
            <w:pPr>
              <w:numPr>
                <w:ilvl w:val="0"/>
                <w:numId w:val="8"/>
              </w:numPr>
              <w:contextualSpacing/>
              <w:rPr>
                <w:rFonts w:ascii="Times New Roman" w:hAnsi="Times New Roman" w:cs="Times New Roman"/>
                <w:sz w:val="24"/>
                <w:szCs w:val="24"/>
              </w:rPr>
            </w:pPr>
          </w:p>
        </w:tc>
      </w:tr>
    </w:tbl>
    <w:p w:rsidR="00CA62EA" w:rsidRPr="00DF664E" w:rsidRDefault="00CA62EA" w:rsidP="00CA62EA">
      <w:pPr>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4.6 Distribución de frecuencias de respuesta al ítem Nº 6</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Nº6</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36</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24</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10</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51,4%</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34,3%</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14,3%</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Nº6 - Distribución de frecuencias de respuesta al ítem Nº 6</w:t>
      </w:r>
    </w:p>
    <w:p w:rsidR="00CA62EA" w:rsidRPr="00DF664E" w:rsidRDefault="00CA62EA" w:rsidP="00CA62EA">
      <w:pPr>
        <w:tabs>
          <w:tab w:val="left" w:pos="4944"/>
          <w:tab w:val="left" w:pos="7188"/>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7328" behindDoc="1" locked="0" layoutInCell="1" allowOverlap="1" wp14:anchorId="485312E3" wp14:editId="36087139">
            <wp:simplePos x="0" y="0"/>
            <wp:positionH relativeFrom="margin">
              <wp:align>center</wp:align>
            </wp:positionH>
            <wp:positionV relativeFrom="paragraph">
              <wp:posOffset>34290</wp:posOffset>
            </wp:positionV>
            <wp:extent cx="4629150" cy="1666875"/>
            <wp:effectExtent l="0" t="0" r="0" b="9525"/>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tabs>
          <w:tab w:val="left" w:pos="7704"/>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xml:space="preserve">: De acuerdo a la tabla 4.6 y gráfico 6 del ítem 6, de la dimensión nociones y sub dimensión geométricos, representada por el Indicador “Reconoce un polígono regular”, se evidenció que un 51,4% de los docentes demostró reconocer un polígono regular, mientras que un 34,3% respondió incorrectamente, y un 14,3% no contestó, es decir que un 48,6% no demostró reconocer un polígono regular. En vista de los resultados obtenidos, se puede inferir </w:t>
      </w:r>
      <w:r w:rsidRPr="00DF664E">
        <w:rPr>
          <w:rFonts w:ascii="Times New Roman" w:hAnsi="Times New Roman" w:cs="Times New Roman"/>
          <w:sz w:val="24"/>
          <w:szCs w:val="24"/>
          <w:lang w:val="es-VE"/>
        </w:rPr>
        <w:lastRenderedPageBreak/>
        <w:t>que un moderado porcentaje de los docentes utilizan imágenes gráficas representativas, para dar a conocer las figuras geométricas, para Tobón (2005), “se estructuran por palabras e imágenes se interrelacionan entre sí” (p.180), utilizar las imágenes ayuda a entender con facilidad algunos contenidos y también a  desarrollar las habilidades del pensamiento cognitivo.</w:t>
      </w:r>
    </w:p>
    <w:p w:rsidR="00CA62EA" w:rsidRPr="00DF664E" w:rsidRDefault="00CA62EA" w:rsidP="00CA62EA">
      <w:pPr>
        <w:spacing w:after="0" w:line="360" w:lineRule="auto"/>
        <w:jc w:val="both"/>
        <w:rPr>
          <w:rFonts w:ascii="Times New Roman" w:hAnsi="Times New Roman" w:cs="Times New Roman"/>
          <w:sz w:val="24"/>
          <w:szCs w:val="24"/>
          <w:lang w:val="es-VE"/>
        </w:rPr>
      </w:pPr>
      <w:r w:rsidRPr="00DF664E">
        <w:rPr>
          <w:rFonts w:ascii="Times New Roman" w:hAnsi="Times New Roman" w:cs="Times New Roman"/>
          <w:sz w:val="24"/>
          <w:szCs w:val="24"/>
          <w:lang w:val="es-VE"/>
        </w:rPr>
        <w:t>Dimensión: Proposiciones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Identifica la clasificación de las ecuaciones según sus características.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7: Las ecuaciones se clasifican de acuerdo a sus características según su</w:t>
      </w:r>
    </w:p>
    <w:p w:rsidR="00CA62EA" w:rsidRPr="00DF664E" w:rsidRDefault="00CA62EA" w:rsidP="00C36B80">
      <w:pPr>
        <w:numPr>
          <w:ilvl w:val="0"/>
          <w:numId w:val="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Potencia, soluciones, coeficientes, forma, signo y variable</w:t>
      </w:r>
    </w:p>
    <w:p w:rsidR="00CA62EA" w:rsidRPr="00DF664E" w:rsidRDefault="00CA62EA" w:rsidP="00C36B80">
      <w:pPr>
        <w:numPr>
          <w:ilvl w:val="0"/>
          <w:numId w:val="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Variable, número de incógnitas, grado, signo, y coeficientes</w:t>
      </w:r>
    </w:p>
    <w:p w:rsidR="00CA62EA" w:rsidRPr="00DF664E" w:rsidRDefault="00CA62EA" w:rsidP="00C36B80">
      <w:pPr>
        <w:numPr>
          <w:ilvl w:val="0"/>
          <w:numId w:val="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Signo. su grado. variable, su forma, coeficientes y potencia</w:t>
      </w:r>
    </w:p>
    <w:p w:rsidR="00CA62EA" w:rsidRPr="00DF664E" w:rsidRDefault="00CA62EA" w:rsidP="00C36B80">
      <w:pPr>
        <w:numPr>
          <w:ilvl w:val="0"/>
          <w:numId w:val="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Grado, su forma, soluciones, coeficientes y número de incógnitas </w:t>
      </w:r>
    </w:p>
    <w:p w:rsidR="00CA62EA" w:rsidRPr="00DF664E" w:rsidRDefault="00CA62EA" w:rsidP="00CA62EA">
      <w:pPr>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4.7 Distribución de frecuencias de respuesta al ítem Nº 7</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Nº7</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8</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55</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11,4%</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78,6%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Nº7 - Distribución de frecuencias de respuesta al ítem Nº 7</w:t>
      </w:r>
    </w:p>
    <w:p w:rsidR="00CA62EA" w:rsidRPr="00DF664E" w:rsidRDefault="00CA62EA" w:rsidP="00CA62EA">
      <w:pPr>
        <w:tabs>
          <w:tab w:val="left" w:pos="5892"/>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8352" behindDoc="1" locked="0" layoutInCell="1" allowOverlap="1" wp14:anchorId="6642EF0B" wp14:editId="30D96335">
            <wp:simplePos x="0" y="0"/>
            <wp:positionH relativeFrom="margin">
              <wp:align>center</wp:align>
            </wp:positionH>
            <wp:positionV relativeFrom="paragraph">
              <wp:posOffset>6985</wp:posOffset>
            </wp:positionV>
            <wp:extent cx="4267200" cy="1685925"/>
            <wp:effectExtent l="0" t="0" r="0" b="9525"/>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t xml:space="preserve">Interpretación: </w:t>
      </w:r>
      <w:r w:rsidRPr="00DF664E">
        <w:rPr>
          <w:rFonts w:ascii="Times New Roman" w:hAnsi="Times New Roman" w:cs="Times New Roman"/>
          <w:sz w:val="24"/>
          <w:szCs w:val="24"/>
          <w:lang w:val="es-VE"/>
        </w:rPr>
        <w:t xml:space="preserve">De acuerdo a la tabla 4.7 y gráfico 7 del ítem 7, de la dimensión proposiciones y sub dimensión geométricos, representada por el indicador “Identifica la clasificación de las ecuaciones según sus características”, se evidenció que solamente un 11,4% de los docentes demostró que identifica la clasificación de las ecuaciones según sus características, un 78,6% contestó de forma incorrecta, y un 10% no contestó, es decir que un 88,6%  no demostró </w:t>
      </w:r>
      <w:r w:rsidRPr="00DF664E">
        <w:rPr>
          <w:rFonts w:ascii="Times New Roman" w:hAnsi="Times New Roman" w:cs="Times New Roman"/>
          <w:sz w:val="24"/>
          <w:szCs w:val="24"/>
          <w:lang w:val="es-VE"/>
        </w:rPr>
        <w:lastRenderedPageBreak/>
        <w:t>identificar la clasificación de las ecuaciones según sus características. Al respecto Tobón (2005) expresa sobre este tipo de contenidos que son “aseveraciones a cerca de clases generales de la realidad” (p.180), es decir que si los docentes no manejan el orden y cantidad de elementos de una generalidad, presentarán un desorden de los contenidos a la hora de impartirlos.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Proposiciones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Conoce la clasificación de los conjuntos.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8: Los conjuntos se clasifican en </w:t>
      </w:r>
    </w:p>
    <w:p w:rsidR="00CA62EA" w:rsidRPr="00DF664E" w:rsidRDefault="00CA62EA" w:rsidP="00C36B80">
      <w:pPr>
        <w:numPr>
          <w:ilvl w:val="0"/>
          <w:numId w:val="10"/>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Universal, vacío. disjunto y subconjunto.</w:t>
      </w:r>
    </w:p>
    <w:p w:rsidR="00CA62EA" w:rsidRPr="00DF664E" w:rsidRDefault="00CA62EA" w:rsidP="00C36B80">
      <w:pPr>
        <w:numPr>
          <w:ilvl w:val="0"/>
          <w:numId w:val="10"/>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Unitario, finito, infinito y vacío.</w:t>
      </w:r>
    </w:p>
    <w:p w:rsidR="00CA62EA" w:rsidRPr="00DF664E" w:rsidRDefault="00CA62EA" w:rsidP="00C36B80">
      <w:pPr>
        <w:numPr>
          <w:ilvl w:val="0"/>
          <w:numId w:val="10"/>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Universal, finito, infinito y vacío. </w:t>
      </w:r>
    </w:p>
    <w:p w:rsidR="00CA62EA" w:rsidRPr="00DF664E" w:rsidRDefault="00CA62EA" w:rsidP="00C36B80">
      <w:pPr>
        <w:numPr>
          <w:ilvl w:val="0"/>
          <w:numId w:val="10"/>
        </w:numPr>
        <w:spacing w:after="0" w:line="360" w:lineRule="auto"/>
        <w:ind w:left="357" w:hanging="357"/>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Unitario, vacío, disjunto y subconjunto.</w:t>
      </w:r>
    </w:p>
    <w:p w:rsidR="00CA62EA" w:rsidRPr="00DF664E" w:rsidRDefault="00CA62EA" w:rsidP="00CA62EA">
      <w:pPr>
        <w:spacing w:after="0" w:line="360" w:lineRule="auto"/>
        <w:ind w:firstLine="708"/>
        <w:rPr>
          <w:rFonts w:ascii="Times New Roman" w:hAnsi="Times New Roman" w:cs="Times New Roman"/>
          <w:sz w:val="24"/>
          <w:szCs w:val="24"/>
          <w:u w:val="single"/>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4.8 Distribución de frecuencias de respuesta al ítem Nº 8</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Nº8</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20</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14</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28,6%</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51,4%</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49376" behindDoc="1" locked="0" layoutInCell="1" allowOverlap="1" wp14:anchorId="77D88B57" wp14:editId="496692ED">
            <wp:simplePos x="0" y="0"/>
            <wp:positionH relativeFrom="margin">
              <wp:align>center</wp:align>
            </wp:positionH>
            <wp:positionV relativeFrom="paragraph">
              <wp:posOffset>273685</wp:posOffset>
            </wp:positionV>
            <wp:extent cx="4267200" cy="1733550"/>
            <wp:effectExtent l="0" t="0" r="0" b="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b/>
          <w:sz w:val="24"/>
          <w:szCs w:val="24"/>
          <w:lang w:val="es-VE"/>
        </w:rPr>
        <w:t>Gráfico Nº8 - Distribución de frecuencias de respuesta al ítem Nº 8</w:t>
      </w:r>
    </w:p>
    <w:p w:rsidR="00CA62EA" w:rsidRPr="00DF664E" w:rsidRDefault="00CA62EA" w:rsidP="00CA62EA">
      <w:pPr>
        <w:tabs>
          <w:tab w:val="left" w:pos="690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2700"/>
          <w:tab w:val="left" w:pos="324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tabs>
          <w:tab w:val="left" w:pos="2700"/>
          <w:tab w:val="left" w:pos="3240"/>
        </w:tabs>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eastAsia="Times New Roman" w:hAnsi="Times New Roman" w:cs="Times New Roman"/>
          <w:color w:val="000000"/>
          <w:sz w:val="24"/>
          <w:szCs w:val="24"/>
          <w:lang w:val="es-VE" w:eastAsia="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xml:space="preserve">: De acuerdo a la tabla 4.8 y gráfico 8 del ítem 8, de la dimensión proposiciones y sub dimensión aritméticos, representada por el indicador “clasificación de conjuntos”, se evidenció que un 28,6% de los docentes demostró conocer la clasificación de  conjuntos, mientras que un 51,4% respondió incorrectamente, y un 20% no contestó, es decir que un 71,4% no demostró conocer la clasificación de conjuntos, de estos resultados se puede inferir que la </w:t>
      </w:r>
      <w:r w:rsidRPr="00DF664E">
        <w:rPr>
          <w:rFonts w:ascii="Times New Roman" w:hAnsi="Times New Roman" w:cs="Times New Roman"/>
          <w:sz w:val="24"/>
          <w:szCs w:val="24"/>
          <w:lang w:val="es-VE"/>
        </w:rPr>
        <w:lastRenderedPageBreak/>
        <w:t xml:space="preserve">mayoría de los docentes no conoce los patrones de clasificación empleados en contenidos matemáticos. Según Tobón (2005), estos patrones de clasificación “son </w:t>
      </w:r>
      <w:r w:rsidRPr="00DF664E">
        <w:rPr>
          <w:rFonts w:ascii="Times New Roman" w:eastAsia="Times New Roman" w:hAnsi="Times New Roman" w:cs="Times New Roman"/>
          <w:color w:val="000000"/>
          <w:sz w:val="24"/>
          <w:szCs w:val="24"/>
          <w:lang w:val="es-VE" w:eastAsia="es-VE"/>
        </w:rPr>
        <w:t>aseveraciones acerca de clases generales de la realidad con base en un sujeto y un predicado” (p.180). De acuerdo a esto, es evidente que en el proceso de enseñanza, haya falta de orden en los contenidos impartidos por los docentes.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Proposiciones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Conoce la clasificación de radicales.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9: Los radicales se pueden clasificar según su naturaleza en </w:t>
      </w:r>
    </w:p>
    <w:p w:rsidR="00CA62EA" w:rsidRPr="00DF664E" w:rsidRDefault="00CA62EA" w:rsidP="00C36B80">
      <w:pPr>
        <w:numPr>
          <w:ilvl w:val="0"/>
          <w:numId w:val="1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Enteros, imaginarios, reales y cuadrados</w:t>
      </w:r>
    </w:p>
    <w:p w:rsidR="00CA62EA" w:rsidRPr="00DF664E" w:rsidRDefault="00CA62EA" w:rsidP="00C36B80">
      <w:pPr>
        <w:numPr>
          <w:ilvl w:val="0"/>
          <w:numId w:val="1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Racionales. irracionales, imaginarios y reales. </w:t>
      </w:r>
    </w:p>
    <w:p w:rsidR="00CA62EA" w:rsidRPr="00DF664E" w:rsidRDefault="00CA62EA" w:rsidP="00C36B80">
      <w:pPr>
        <w:numPr>
          <w:ilvl w:val="0"/>
          <w:numId w:val="1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Cuadrados. reales, irracionales e infinitos </w:t>
      </w:r>
    </w:p>
    <w:p w:rsidR="00CA62EA" w:rsidRPr="00DF664E" w:rsidRDefault="00CA62EA" w:rsidP="00C36B80">
      <w:pPr>
        <w:numPr>
          <w:ilvl w:val="0"/>
          <w:numId w:val="1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Infinitos, imaginarios, racionales y enteros</w:t>
      </w:r>
    </w:p>
    <w:p w:rsidR="00CA62EA" w:rsidRPr="00DF664E" w:rsidRDefault="00CA62EA" w:rsidP="00C36B80">
      <w:pPr>
        <w:numPr>
          <w:ilvl w:val="0"/>
          <w:numId w:val="11"/>
        </w:numPr>
        <w:spacing w:after="0" w:line="360" w:lineRule="auto"/>
        <w:contextualSpacing/>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4.9 Distribución de frecuencias de respuesta al ítem Nº 9</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Nº9</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26</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24,3%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38,6%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37,1%</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Nº9 - Distribución de frecuencias de respuesta al ítem Nº 9</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0400" behindDoc="1" locked="0" layoutInCell="1" allowOverlap="1" wp14:anchorId="42E179C3" wp14:editId="5F090DBF">
            <wp:simplePos x="0" y="0"/>
            <wp:positionH relativeFrom="margin">
              <wp:align>center</wp:align>
            </wp:positionH>
            <wp:positionV relativeFrom="paragraph">
              <wp:posOffset>14605</wp:posOffset>
            </wp:positionV>
            <wp:extent cx="4629150" cy="1714500"/>
            <wp:effectExtent l="0" t="0" r="0" b="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CA62EA" w:rsidRPr="00DF664E" w:rsidRDefault="00CA62EA" w:rsidP="00CA62EA">
      <w:pPr>
        <w:tabs>
          <w:tab w:val="left" w:pos="570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xml:space="preserve">: De acuerdo a la tabla 4.9 y gráfico 9 del ítem 9, de la dimensión proposiciones y sub dimensión aritméticos, representada por el indicador “clasificación de radicales”, se evidenció que un 24,3% de los docentes demostró conocer la clasificación de radicales, mientras que un 38,6% respondió incorrectamente, y un 37,1% no contestó, es decir que un 75,7% no </w:t>
      </w:r>
      <w:r w:rsidRPr="00DF664E">
        <w:rPr>
          <w:rFonts w:ascii="Times New Roman" w:hAnsi="Times New Roman" w:cs="Times New Roman"/>
          <w:sz w:val="24"/>
          <w:szCs w:val="24"/>
          <w:lang w:val="es-VE"/>
        </w:rPr>
        <w:lastRenderedPageBreak/>
        <w:t xml:space="preserve">demostró conocer la clasificación de radicales, en virtud de los presentes resultados, se puede inferir que un alto porcentaje de los docentes desconoce lo que señala Tobón (2005) con respecto al orden que se debe mantener en los contenidos matemáticos estructurados como aseveraciones de caracteres generales, es decir que la falta de orden o carencia de proposiciones en los contenidos, describe como lento y poco fluido el proceso de enseñanza empleado por los docentes. </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Proposiciones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Reconoce la clasificación de los triángulos rectángulos.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10: De acuerdo a la clasificación de los ángulos, que nombre recibe el ángulo cuya medida es mayor de 90° </w:t>
      </w:r>
    </w:p>
    <w:p w:rsidR="00CA62EA" w:rsidRPr="00DF664E" w:rsidRDefault="00CA62EA" w:rsidP="00C36B80">
      <w:pPr>
        <w:numPr>
          <w:ilvl w:val="0"/>
          <w:numId w:val="1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Agudo</w:t>
      </w:r>
    </w:p>
    <w:p w:rsidR="00CA62EA" w:rsidRPr="00DF664E" w:rsidRDefault="00CA62EA" w:rsidP="00C36B80">
      <w:pPr>
        <w:numPr>
          <w:ilvl w:val="0"/>
          <w:numId w:val="1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Obtuso</w:t>
      </w:r>
    </w:p>
    <w:p w:rsidR="00CA62EA" w:rsidRPr="00DF664E" w:rsidRDefault="00CA62EA" w:rsidP="00C36B80">
      <w:pPr>
        <w:numPr>
          <w:ilvl w:val="0"/>
          <w:numId w:val="1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Recto</w:t>
      </w:r>
    </w:p>
    <w:p w:rsidR="00CA62EA" w:rsidRPr="00DF664E" w:rsidRDefault="00CA62EA" w:rsidP="00C36B80">
      <w:pPr>
        <w:numPr>
          <w:ilvl w:val="0"/>
          <w:numId w:val="12"/>
        </w:numPr>
        <w:spacing w:after="0" w:line="360" w:lineRule="auto"/>
        <w:ind w:left="357" w:hanging="357"/>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Ninguno de los anteriores</w:t>
      </w:r>
    </w:p>
    <w:p w:rsidR="00CA62EA" w:rsidRPr="00DF664E" w:rsidRDefault="00CA62EA" w:rsidP="00CA62EA">
      <w:pPr>
        <w:spacing w:after="0" w:line="360" w:lineRule="auto"/>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4.10 Distribución de frecuencias de respuesta al ítem Nº 10</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Nº10</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36</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8</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51,4%</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37,1%</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11,4%</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10 - Distribución de frecuencias de respuesta al ítem Nº 10</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1424" behindDoc="1" locked="0" layoutInCell="1" allowOverlap="1" wp14:anchorId="6E489421" wp14:editId="7167A926">
            <wp:simplePos x="0" y="0"/>
            <wp:positionH relativeFrom="margin">
              <wp:align>center</wp:align>
            </wp:positionH>
            <wp:positionV relativeFrom="paragraph">
              <wp:posOffset>52705</wp:posOffset>
            </wp:positionV>
            <wp:extent cx="4162425" cy="1381125"/>
            <wp:effectExtent l="0" t="0" r="9525" b="9525"/>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t>Interpretación</w:t>
      </w:r>
      <w:r w:rsidRPr="00DF664E">
        <w:rPr>
          <w:rFonts w:ascii="Times New Roman" w:hAnsi="Times New Roman" w:cs="Times New Roman"/>
          <w:sz w:val="24"/>
          <w:szCs w:val="24"/>
          <w:lang w:val="es-VE"/>
        </w:rPr>
        <w:t>: De acuerdo a la tabla 4.10 y gráfico 10 del ítem 10, de la dimensión proposiciones y sub dimensión aritméticos, representada por el indicador “</w:t>
      </w:r>
      <w:r w:rsidRPr="00DF664E">
        <w:rPr>
          <w:rFonts w:ascii="Times New Roman" w:eastAsia="Times New Roman" w:hAnsi="Times New Roman" w:cs="Times New Roman"/>
          <w:color w:val="000000"/>
          <w:sz w:val="24"/>
          <w:szCs w:val="24"/>
          <w:lang w:val="es-VE" w:eastAsia="es-VE"/>
        </w:rPr>
        <w:t>Reconoce la clasificación de triángulos por sus ángulos”</w:t>
      </w:r>
      <w:r w:rsidRPr="00DF664E">
        <w:rPr>
          <w:rFonts w:ascii="Times New Roman" w:hAnsi="Times New Roman" w:cs="Times New Roman"/>
          <w:sz w:val="24"/>
          <w:szCs w:val="24"/>
          <w:lang w:val="es-VE"/>
        </w:rPr>
        <w:t xml:space="preserve">, se evidenció que un 51,4% de los docentes demostró </w:t>
      </w:r>
      <w:r w:rsidRPr="00DF664E">
        <w:rPr>
          <w:rFonts w:ascii="Times New Roman" w:hAnsi="Times New Roman" w:cs="Times New Roman"/>
          <w:sz w:val="24"/>
          <w:szCs w:val="24"/>
          <w:lang w:val="es-VE"/>
        </w:rPr>
        <w:lastRenderedPageBreak/>
        <w:t xml:space="preserve">reconocer la clasificación de los triángulos por sus ángulos, mientras que un 37,1%  respondió incorrectamente, y un 11,4%  no contestó, es decir que un 48,6% no demostró reconocer la clasificación de los triángulos por sus ángulos. De acuerdo a estos resultados, cabe inferir que un porcentaje moderado de docentes desconocen lo que señala Tobón (2005), sobre los instrumentos del saber conocer en el siguiente orden que </w:t>
      </w:r>
      <w:r w:rsidRPr="00DF664E">
        <w:rPr>
          <w:rFonts w:ascii="Times New Roman" w:eastAsia="Times New Roman" w:hAnsi="Times New Roman" w:cs="Times New Roman"/>
          <w:color w:val="000000"/>
          <w:sz w:val="24"/>
          <w:szCs w:val="24"/>
          <w:lang w:val="es-VE" w:eastAsia="es-VE"/>
        </w:rPr>
        <w:t>contiene: “los conocimientos de datos, relaciones, hechos y principios” (p.180). Por lo tanto a la hora de emplear contenidos donde hay que desglosar las partes, el docente se verá en la condición de reducir los contenidos y no será tan ordenado como debe serlo correctamente.</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Proposiciones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Identifica a los polígonos equiláteros.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11: Los polígonos cuyos lados tiene igual longitud se denominan</w:t>
      </w:r>
    </w:p>
    <w:p w:rsidR="00CA62EA" w:rsidRPr="00DF664E" w:rsidRDefault="00CA62EA" w:rsidP="00C36B80">
      <w:pPr>
        <w:numPr>
          <w:ilvl w:val="0"/>
          <w:numId w:val="1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Irregulares</w:t>
      </w:r>
    </w:p>
    <w:p w:rsidR="00CA62EA" w:rsidRPr="00DF664E" w:rsidRDefault="00CA62EA" w:rsidP="00C36B80">
      <w:pPr>
        <w:numPr>
          <w:ilvl w:val="0"/>
          <w:numId w:val="1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Equiláteros</w:t>
      </w:r>
    </w:p>
    <w:p w:rsidR="00CA62EA" w:rsidRPr="00DF664E" w:rsidRDefault="00CA62EA" w:rsidP="00C36B80">
      <w:pPr>
        <w:numPr>
          <w:ilvl w:val="0"/>
          <w:numId w:val="1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Equiángulos</w:t>
      </w:r>
    </w:p>
    <w:p w:rsidR="00CA62EA" w:rsidRPr="00DF664E" w:rsidRDefault="00CA62EA" w:rsidP="00C36B80">
      <w:pPr>
        <w:numPr>
          <w:ilvl w:val="0"/>
          <w:numId w:val="1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Regulares</w:t>
      </w:r>
    </w:p>
    <w:p w:rsidR="00CA62EA" w:rsidRPr="00DF664E" w:rsidRDefault="00CA62EA" w:rsidP="00CA62EA">
      <w:pPr>
        <w:spacing w:after="0" w:line="360" w:lineRule="auto"/>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4.11 Distribución de frecuencias de respuesta al ítem Nº 11</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Nº11</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47,1%</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38,6%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14,3%</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Nº11 - Distribución de frecuencias de respuesta al ítem Nº 11</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2448" behindDoc="1" locked="0" layoutInCell="1" allowOverlap="1" wp14:anchorId="3F0708A6" wp14:editId="0BE3AFB6">
            <wp:simplePos x="0" y="0"/>
            <wp:positionH relativeFrom="margin">
              <wp:align>center</wp:align>
            </wp:positionH>
            <wp:positionV relativeFrom="paragraph">
              <wp:posOffset>97155</wp:posOffset>
            </wp:positionV>
            <wp:extent cx="4267200" cy="1590675"/>
            <wp:effectExtent l="0" t="0" r="0" b="9525"/>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CA62EA" w:rsidRPr="00DF664E" w:rsidRDefault="00CA62EA" w:rsidP="00CA62EA">
      <w:pPr>
        <w:tabs>
          <w:tab w:val="left" w:pos="7668"/>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4.11 y gráfico 11 del ítem 11, de la dimensión proposiciones y sub dimensión geométricos, representada por el indicador “identifica a los polígonos equiláteros”, se evidenció que un 47,1% de los docentes demostró identificar los polígonos equiláteros, un 38,6% respondió incorrectamente, y un 14,3% no contestó, es decir que un 52,9% no demostró identificar los polígonos equiláteros. De acuerdo a estos resultados, se puede inferir que un porcentaje moderado de docentes desconoce la definición de proposiciones planteada por  Tobón (2005),  “clases generales de la realidad con base a un sujeto y un predicado” (p.180), lo que demuestra que en la impartición de los contenidos haya falta de organización y una estructura desordenada de los contenidos impartidos por parte de los docentes. </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Dimensión: Proposiciones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Indicador: Reconoce el grado de un triángulo acutángulo.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12: Según sus ángulos los triángulos se clasifican en</w:t>
      </w:r>
    </w:p>
    <w:p w:rsidR="00CA62EA" w:rsidRPr="00DF664E" w:rsidRDefault="00CA62EA" w:rsidP="00C36B80">
      <w:pPr>
        <w:numPr>
          <w:ilvl w:val="0"/>
          <w:numId w:val="14"/>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Acutángulo, obtusángulo y rectángulo</w:t>
      </w:r>
    </w:p>
    <w:p w:rsidR="00CA62EA" w:rsidRPr="00DF664E" w:rsidRDefault="00CA62EA" w:rsidP="00C36B80">
      <w:pPr>
        <w:numPr>
          <w:ilvl w:val="0"/>
          <w:numId w:val="14"/>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Equilátero, isósceles y escaleno</w:t>
      </w:r>
    </w:p>
    <w:p w:rsidR="00CA62EA" w:rsidRPr="00DF664E" w:rsidRDefault="00CA62EA" w:rsidP="00C36B80">
      <w:pPr>
        <w:numPr>
          <w:ilvl w:val="0"/>
          <w:numId w:val="14"/>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Rectángulo, equilátero y escaleno</w:t>
      </w:r>
    </w:p>
    <w:p w:rsidR="00CA62EA" w:rsidRPr="00DF664E" w:rsidRDefault="00CA62EA" w:rsidP="00BD4EDD">
      <w:pPr>
        <w:numPr>
          <w:ilvl w:val="0"/>
          <w:numId w:val="14"/>
        </w:numPr>
        <w:spacing w:line="360" w:lineRule="auto"/>
        <w:ind w:left="357" w:hanging="357"/>
        <w:rPr>
          <w:rFonts w:ascii="Times New Roman" w:hAnsi="Times New Roman" w:cs="Times New Roman"/>
          <w:sz w:val="24"/>
          <w:szCs w:val="24"/>
          <w:lang w:val="es-VE"/>
        </w:rPr>
      </w:pPr>
      <w:r w:rsidRPr="00DF664E">
        <w:rPr>
          <w:rFonts w:ascii="Times New Roman" w:hAnsi="Times New Roman" w:cs="Times New Roman"/>
          <w:sz w:val="24"/>
          <w:szCs w:val="24"/>
          <w:lang w:val="es-VE"/>
        </w:rPr>
        <w:t>Acutángulo. isósceles y rectángulo</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4.12 Distribución de frecuencias de respuesta al ítem Nº 12</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Nº12</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24</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9</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34,3%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52,9%</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12,9%</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Nº12 - Distribución de frecuencias de respuesta al ítem Nº 12</w:t>
      </w:r>
    </w:p>
    <w:p w:rsidR="00CA62EA" w:rsidRPr="00DF664E" w:rsidRDefault="00CA62EA" w:rsidP="00CA62EA">
      <w:pPr>
        <w:tabs>
          <w:tab w:val="left" w:pos="7008"/>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3472" behindDoc="1" locked="0" layoutInCell="1" allowOverlap="1" wp14:anchorId="4E3259E3" wp14:editId="7CAF3493">
            <wp:simplePos x="0" y="0"/>
            <wp:positionH relativeFrom="margin">
              <wp:align>center</wp:align>
            </wp:positionH>
            <wp:positionV relativeFrom="paragraph">
              <wp:posOffset>2540</wp:posOffset>
            </wp:positionV>
            <wp:extent cx="4267200" cy="1733550"/>
            <wp:effectExtent l="0" t="0" r="0" b="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De acuerdo a la tabla 4.12 y gráfico 12 del ítem 12, de la dimensión proposiciones y sub dimensión geométricos, representada por el indicador “Reconoce el grado de un triángulo acutángulo”, se evidenció que solamente un 34,3% de los docentes demostró que reconoce el grado de un triángulo acutángulo, mientras que un 52,9% respondió de forma incorrecta, y un 12,9% no contestó, es decir</w:t>
      </w:r>
      <w:r w:rsidR="00001CE4">
        <w:rPr>
          <w:rFonts w:ascii="Times New Roman" w:hAnsi="Times New Roman" w:cs="Times New Roman"/>
          <w:sz w:val="24"/>
          <w:szCs w:val="24"/>
          <w:lang w:val="es-VE"/>
        </w:rPr>
        <w:t>,</w:t>
      </w:r>
      <w:r w:rsidRPr="00DF664E">
        <w:rPr>
          <w:rFonts w:ascii="Times New Roman" w:hAnsi="Times New Roman" w:cs="Times New Roman"/>
          <w:sz w:val="24"/>
          <w:szCs w:val="24"/>
          <w:lang w:val="es-VE"/>
        </w:rPr>
        <w:t xml:space="preserve"> que un  65,8% no demostró reconoce</w:t>
      </w:r>
      <w:r w:rsidR="00001CE4">
        <w:rPr>
          <w:rFonts w:ascii="Times New Roman" w:hAnsi="Times New Roman" w:cs="Times New Roman"/>
          <w:sz w:val="24"/>
          <w:szCs w:val="24"/>
          <w:lang w:val="es-VE"/>
        </w:rPr>
        <w:t>r</w:t>
      </w:r>
      <w:r w:rsidRPr="00DF664E">
        <w:rPr>
          <w:rFonts w:ascii="Times New Roman" w:hAnsi="Times New Roman" w:cs="Times New Roman"/>
          <w:sz w:val="24"/>
          <w:szCs w:val="24"/>
          <w:lang w:val="es-VE"/>
        </w:rPr>
        <w:t xml:space="preserve"> el grado de un triángulo acutángulo, de esto se puede inferir que un alto porcentaje de docentes desconocen lo que expresa Tobón (2005), cuando describe las proposiciones como aseveraciones en base a un sujeto y un predicado, por tanto, no reconoce</w:t>
      </w:r>
      <w:r w:rsidR="00001CE4">
        <w:rPr>
          <w:rFonts w:ascii="Times New Roman" w:hAnsi="Times New Roman" w:cs="Times New Roman"/>
          <w:sz w:val="24"/>
          <w:szCs w:val="24"/>
          <w:lang w:val="es-VE"/>
        </w:rPr>
        <w:t>n</w:t>
      </w:r>
      <w:r w:rsidRPr="00DF664E">
        <w:rPr>
          <w:rFonts w:ascii="Times New Roman" w:hAnsi="Times New Roman" w:cs="Times New Roman"/>
          <w:sz w:val="24"/>
          <w:szCs w:val="24"/>
          <w:lang w:val="es-VE"/>
        </w:rPr>
        <w:t xml:space="preserve"> las proposiciones estructurad</w:t>
      </w:r>
      <w:r w:rsidR="00001CE4">
        <w:rPr>
          <w:rFonts w:ascii="Times New Roman" w:hAnsi="Times New Roman" w:cs="Times New Roman"/>
          <w:sz w:val="24"/>
          <w:szCs w:val="24"/>
          <w:lang w:val="es-VE"/>
        </w:rPr>
        <w:t>as para este tipo de contenidos.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Conceptos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Conoce el concepto de adición.</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13: La operación que permite reunir dos o más expresiones algebraicas en una expresión se denomina </w:t>
      </w:r>
    </w:p>
    <w:p w:rsidR="00CA62EA" w:rsidRPr="00DF664E" w:rsidRDefault="00CA62EA" w:rsidP="00C36B80">
      <w:pPr>
        <w:numPr>
          <w:ilvl w:val="0"/>
          <w:numId w:val="1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Multiplicación</w:t>
      </w:r>
    </w:p>
    <w:p w:rsidR="00CA62EA" w:rsidRPr="00DF664E" w:rsidRDefault="00CA62EA" w:rsidP="00C36B80">
      <w:pPr>
        <w:numPr>
          <w:ilvl w:val="0"/>
          <w:numId w:val="1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Potencia</w:t>
      </w:r>
    </w:p>
    <w:p w:rsidR="00CA62EA" w:rsidRPr="00DF664E" w:rsidRDefault="00CA62EA" w:rsidP="00C36B80">
      <w:pPr>
        <w:numPr>
          <w:ilvl w:val="0"/>
          <w:numId w:val="1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Adición</w:t>
      </w:r>
    </w:p>
    <w:p w:rsidR="00CA62EA" w:rsidRPr="00DF664E" w:rsidRDefault="00CA62EA" w:rsidP="00BD4EDD">
      <w:pPr>
        <w:numPr>
          <w:ilvl w:val="0"/>
          <w:numId w:val="15"/>
        </w:numPr>
        <w:spacing w:line="360" w:lineRule="auto"/>
        <w:ind w:left="357" w:hanging="357"/>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Diferencia </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4.13 Distribución de frecuencias de respuesta al ítem Nº 13</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Nº13</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43</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17</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14,3%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61,4%</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24,3%</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Nº13 - Distribución de frecuencias de respuesta al ítem Nº 13</w:t>
      </w:r>
    </w:p>
    <w:p w:rsidR="00CA62EA" w:rsidRPr="00DF664E" w:rsidRDefault="00CA62EA" w:rsidP="00CA62EA">
      <w:pPr>
        <w:tabs>
          <w:tab w:val="left" w:pos="6264"/>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4496" behindDoc="1" locked="0" layoutInCell="1" allowOverlap="1" wp14:anchorId="7FFB768D" wp14:editId="6CFFEB0B">
            <wp:simplePos x="0" y="0"/>
            <wp:positionH relativeFrom="margin">
              <wp:align>center</wp:align>
            </wp:positionH>
            <wp:positionV relativeFrom="paragraph">
              <wp:posOffset>6350</wp:posOffset>
            </wp:positionV>
            <wp:extent cx="4238625" cy="1724025"/>
            <wp:effectExtent l="0" t="0" r="9525" b="9525"/>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De acuerdo a la tabla 4.13 y gráfico 13 del ítem 13, de la dimensión proposiciones y sub dimensión geométricos, representada por el indicador “conoce el concepto de adición”, se observó que solamente un 14,3% de los docentes domina el concepto de adición, mientras que un 61,4% respondió incorrectamente, y un 24,3% no respondió, lo que quiere decir que un 85,7% no demostró conocer el concepto de adición. De acuerdo a estos resultados, se refleja que un porcentaje muy alto de docentes no conceptualizan los términos matemáticos, al respecto Tobón (2005), expresa que “los conceptos representan un conjunto organizado de abstracciones” (p.180). Por lo tanto, el desconocimiento de estos términos, genera las confusiones que los docentes evidenciaron al abordar los contenidos matemáticos.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Conceptos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Domina el concepto de fracción.</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14: La expresión de una cantidad dividida entre otra, es decir, que representa un cociente no efectuado de números se denomina </w:t>
      </w:r>
    </w:p>
    <w:p w:rsidR="00CA62EA" w:rsidRPr="00DF664E" w:rsidRDefault="00CA62EA" w:rsidP="00C36B80">
      <w:pPr>
        <w:numPr>
          <w:ilvl w:val="0"/>
          <w:numId w:val="1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Divisor </w:t>
      </w:r>
    </w:p>
    <w:p w:rsidR="00CA62EA" w:rsidRPr="00DF664E" w:rsidRDefault="00CA62EA" w:rsidP="00C36B80">
      <w:pPr>
        <w:numPr>
          <w:ilvl w:val="0"/>
          <w:numId w:val="1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Minuendo </w:t>
      </w:r>
    </w:p>
    <w:p w:rsidR="00CA62EA" w:rsidRPr="00DF664E" w:rsidRDefault="00CA62EA" w:rsidP="00C36B80">
      <w:pPr>
        <w:numPr>
          <w:ilvl w:val="0"/>
          <w:numId w:val="1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Fracción </w:t>
      </w:r>
    </w:p>
    <w:p w:rsidR="00CA62EA" w:rsidRPr="00DF664E" w:rsidRDefault="00CA62EA" w:rsidP="00C36B80">
      <w:pPr>
        <w:numPr>
          <w:ilvl w:val="0"/>
          <w:numId w:val="16"/>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Resto </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4.14 Distribución de frecuencias de respuesta al ítem Nº 14</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Nº14</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28</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15</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40,0%</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38,6%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21,4%</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Nº14 - Distribución de frecuencias de respuesta al ítem Nº 14</w:t>
      </w:r>
    </w:p>
    <w:p w:rsidR="00CA62EA" w:rsidRPr="00DF664E" w:rsidRDefault="00CA62EA" w:rsidP="00CA62EA">
      <w:pPr>
        <w:tabs>
          <w:tab w:val="center" w:pos="4419"/>
          <w:tab w:val="left" w:pos="6330"/>
          <w:tab w:val="left" w:pos="7548"/>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5520" behindDoc="1" locked="0" layoutInCell="1" allowOverlap="1" wp14:anchorId="00B47E69" wp14:editId="276235B2">
            <wp:simplePos x="0" y="0"/>
            <wp:positionH relativeFrom="margin">
              <wp:align>center</wp:align>
            </wp:positionH>
            <wp:positionV relativeFrom="paragraph">
              <wp:posOffset>14605</wp:posOffset>
            </wp:positionV>
            <wp:extent cx="4267200" cy="1704975"/>
            <wp:effectExtent l="0" t="0" r="0" b="9525"/>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tabs>
          <w:tab w:val="left" w:pos="2700"/>
          <w:tab w:val="left" w:pos="3240"/>
        </w:tabs>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De acuerdo a la tabla 4.14 y gráfico 14 del ítem 14, de la dimensión conceptos y sub dimensión aritméticos, representada por el indicador “domina el concepto de fracción”, se evidenció que solamente un 40% de los docentes domina el concepto de fracción, un 38,6% respondió de forma incorrecta, y un 21,4% no contestó, es decir que un 60% no demostró conocer el concepto de fracción. De acuerdo a estos resultados, se puede inferir que un porcentaje moderado de docentes desconoce ciertos conceptos matemáticos. Para Tobón (2005),  “los conceptos representan un conjunto de abstracciones” (p.180). Es decir que cada término tiene una concepción particular, el no identificar cada concepto tal cual como corresponde, debilita el proceso de enseñanza que los docentes emplean al impartir los contenidos matemáticos.</w:t>
      </w:r>
    </w:p>
    <w:p w:rsidR="00CA62EA" w:rsidRPr="00DF664E" w:rsidRDefault="00CA62EA" w:rsidP="00CA62EA">
      <w:pPr>
        <w:spacing w:after="0" w:line="360" w:lineRule="auto"/>
        <w:jc w:val="both"/>
        <w:rPr>
          <w:rFonts w:ascii="Times New Roman" w:hAnsi="Times New Roman" w:cs="Times New Roman"/>
          <w:sz w:val="24"/>
          <w:szCs w:val="24"/>
          <w:lang w:val="es-VE"/>
        </w:rPr>
      </w:pPr>
      <w:r w:rsidRPr="00DF664E">
        <w:rPr>
          <w:rFonts w:ascii="Times New Roman" w:hAnsi="Times New Roman" w:cs="Times New Roman"/>
          <w:sz w:val="24"/>
          <w:szCs w:val="24"/>
          <w:lang w:val="es-VE"/>
        </w:rPr>
        <w:t>Dimensión: Conceptos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Conoce el concepto de sustracción.</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15: La operación donde dadas dos cantidades, se halla una tercera cantidad que ponga de manifiesto el número de unidades en que la mayor cantidad excede a la otra se conoce como </w:t>
      </w:r>
    </w:p>
    <w:p w:rsidR="00CA62EA" w:rsidRPr="00DF664E" w:rsidRDefault="00CA62EA" w:rsidP="00C36B80">
      <w:pPr>
        <w:numPr>
          <w:ilvl w:val="0"/>
          <w:numId w:val="17"/>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Multiplicación </w:t>
      </w:r>
    </w:p>
    <w:p w:rsidR="00CA62EA" w:rsidRPr="00DF664E" w:rsidRDefault="00CA62EA" w:rsidP="00C36B80">
      <w:pPr>
        <w:numPr>
          <w:ilvl w:val="0"/>
          <w:numId w:val="17"/>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División </w:t>
      </w:r>
    </w:p>
    <w:p w:rsidR="00CA62EA" w:rsidRPr="00DF664E" w:rsidRDefault="00CA62EA" w:rsidP="00C36B80">
      <w:pPr>
        <w:numPr>
          <w:ilvl w:val="0"/>
          <w:numId w:val="17"/>
        </w:numPr>
        <w:spacing w:after="0" w:line="360" w:lineRule="auto"/>
        <w:contextualSpacing/>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 xml:space="preserve">Sustracción </w:t>
      </w:r>
    </w:p>
    <w:p w:rsidR="00CA62EA" w:rsidRPr="00DF664E" w:rsidRDefault="00CA62EA" w:rsidP="00C36B80">
      <w:pPr>
        <w:numPr>
          <w:ilvl w:val="0"/>
          <w:numId w:val="17"/>
        </w:numPr>
        <w:spacing w:after="0" w:line="360" w:lineRule="auto"/>
        <w:contextualSpacing/>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Adición</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4.15 Distribución de frecuencias de respuesta al ítem Nº 15</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Nº15</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25</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33</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12</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35,7%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47,1%</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17,1%</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Nº15 - Distribución de frecuencias de respuesta al ítem Nº 15</w:t>
      </w:r>
    </w:p>
    <w:p w:rsidR="00CA62EA" w:rsidRPr="00DF664E" w:rsidRDefault="00CA62EA" w:rsidP="00CA62EA">
      <w:pPr>
        <w:tabs>
          <w:tab w:val="left" w:pos="5448"/>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6544" behindDoc="1" locked="0" layoutInCell="1" allowOverlap="1" wp14:anchorId="36033104" wp14:editId="337C2ED6">
            <wp:simplePos x="0" y="0"/>
            <wp:positionH relativeFrom="margin">
              <wp:align>center</wp:align>
            </wp:positionH>
            <wp:positionV relativeFrom="paragraph">
              <wp:posOffset>9525</wp:posOffset>
            </wp:positionV>
            <wp:extent cx="4267200" cy="1447800"/>
            <wp:effectExtent l="0" t="0" r="0" b="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De acuerdo a la tabla 4.15 y gráfico 15 del ítem 15, de la dimensión conceptos y sub dimensión aritméticos, representada por el indicador “conoce el concepto de sustracción”, se observó que sólo un 35,7% conoce el concepto de sustracción, mientras que un 47,1% respondió de forma incorrecta, y un 17,1% no contestó, es decir que un 64,3% no demostró conocer el concepto de sustracción. En virtud de los presentes resultados se evidenció que un alto porcentaje de docentes  no manejan cada concepto en particular. Tobón (2005), plantea ejemplos de conceptos que tienen únicas definiciones, por lo que cada uno tiene una concepción distinta aún en sus similitudes, la falta de uso de conceptos en los contenidos aritméticos evidencia que el docente sea poco objetivo con los contenidos impartidos.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Conceptos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Conoce la definición de perímetro.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16: En matemática, el perímetro es la suma de las longitudes de los lados de</w:t>
      </w:r>
    </w:p>
    <w:p w:rsidR="00CA62EA" w:rsidRPr="00DF664E" w:rsidRDefault="00CA62EA" w:rsidP="00C36B80">
      <w:pPr>
        <w:numPr>
          <w:ilvl w:val="0"/>
          <w:numId w:val="18"/>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Un área</w:t>
      </w:r>
    </w:p>
    <w:p w:rsidR="00CA62EA" w:rsidRPr="00DF664E" w:rsidRDefault="00CA62EA" w:rsidP="00C36B80">
      <w:pPr>
        <w:numPr>
          <w:ilvl w:val="0"/>
          <w:numId w:val="18"/>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Una figura geométrica</w:t>
      </w:r>
    </w:p>
    <w:p w:rsidR="00CA62EA" w:rsidRPr="00DF664E" w:rsidRDefault="00CA62EA" w:rsidP="00C36B80">
      <w:pPr>
        <w:numPr>
          <w:ilvl w:val="0"/>
          <w:numId w:val="18"/>
        </w:numPr>
        <w:spacing w:after="0" w:line="360" w:lineRule="auto"/>
        <w:contextualSpacing/>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Un ángulo</w:t>
      </w:r>
    </w:p>
    <w:p w:rsidR="00CA62EA" w:rsidRPr="00DF664E" w:rsidRDefault="00CA62EA" w:rsidP="00C36B80">
      <w:pPr>
        <w:numPr>
          <w:ilvl w:val="0"/>
          <w:numId w:val="18"/>
        </w:numPr>
        <w:spacing w:after="0" w:line="360" w:lineRule="auto"/>
        <w:contextualSpacing/>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Un vértice</w:t>
      </w:r>
    </w:p>
    <w:p w:rsidR="00CA62EA" w:rsidRPr="00DF664E" w:rsidRDefault="00CA62EA" w:rsidP="00CA62EA">
      <w:pPr>
        <w:spacing w:after="0"/>
        <w:rPr>
          <w:rFonts w:ascii="Times New Roman" w:hAnsi="Times New Roman" w:cs="Times New Roman"/>
          <w:sz w:val="24"/>
          <w:szCs w:val="24"/>
          <w:u w:val="single"/>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4.16 Distribución de frecuencias de respuesta al ítem Nº 16</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Nº16</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20</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39</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11</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28,6%</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55,7%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sz w:val="24"/>
                <w:szCs w:val="24"/>
              </w:rPr>
              <w:t>15,7%</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Nº16 - Distribución de frecuencias de respuesta al ítem Nº 16</w:t>
      </w:r>
    </w:p>
    <w:p w:rsidR="00CA62EA" w:rsidRPr="00DF664E" w:rsidRDefault="00CA62EA" w:rsidP="00CA62EA">
      <w:pPr>
        <w:tabs>
          <w:tab w:val="left" w:pos="7380"/>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7568" behindDoc="1" locked="0" layoutInCell="1" allowOverlap="1" wp14:anchorId="0E719781" wp14:editId="36CDE12B">
            <wp:simplePos x="0" y="0"/>
            <wp:positionH relativeFrom="margin">
              <wp:align>center</wp:align>
            </wp:positionH>
            <wp:positionV relativeFrom="paragraph">
              <wp:posOffset>7620</wp:posOffset>
            </wp:positionV>
            <wp:extent cx="4267200" cy="1714500"/>
            <wp:effectExtent l="0" t="0" r="0" b="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tabs>
          <w:tab w:val="left" w:pos="2700"/>
          <w:tab w:val="left" w:pos="3240"/>
        </w:tabs>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4.16 y gráfico 16 del ítem 16, de la dimensión conceptos y sub dimensión geométricos, representada por el indicador “conoce la definición de perímetro”, se evidenció que un 28,6% demostró que conoce la definición de perímetro, un 55,7% contestó de forma incorrecta y un 15,7% no contestó, es decir que un 71,4% no demostró conocer la definición de perímetro. De acuerdo a estos resultados, se puede inferir que un alto porcentaje de docentes desconocen las estructuras de conceptos relacionados con contenidos geométricos. Lo que Tobón (2005) expresa como “procesos cognitivos de organización de la información” (p.180), es decir que la carencia de uso de conceptos para estos contenidos es poco satisfactorio para el proceso de enseñanza empleado por los docentes. </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Conceptos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Domina el concepto de ángulos.</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17: El espacio limitado por dos rayos que tienen el mismo origen. Recibe el nombre de </w:t>
      </w:r>
    </w:p>
    <w:p w:rsidR="00CA62EA" w:rsidRPr="00DF664E" w:rsidRDefault="00CA62EA" w:rsidP="00C36B80">
      <w:pPr>
        <w:numPr>
          <w:ilvl w:val="0"/>
          <w:numId w:val="1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Bisectriz </w:t>
      </w:r>
    </w:p>
    <w:p w:rsidR="00CA62EA" w:rsidRPr="00DF664E" w:rsidRDefault="00CA62EA" w:rsidP="00C36B80">
      <w:pPr>
        <w:numPr>
          <w:ilvl w:val="0"/>
          <w:numId w:val="1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Ángulo </w:t>
      </w:r>
    </w:p>
    <w:p w:rsidR="00CA62EA" w:rsidRPr="00DF664E" w:rsidRDefault="00CA62EA" w:rsidP="00C36B80">
      <w:pPr>
        <w:numPr>
          <w:ilvl w:val="0"/>
          <w:numId w:val="1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Vértice </w:t>
      </w:r>
    </w:p>
    <w:p w:rsidR="00CA62EA" w:rsidRPr="00DF664E" w:rsidRDefault="00CA62EA" w:rsidP="00C36B80">
      <w:pPr>
        <w:numPr>
          <w:ilvl w:val="0"/>
          <w:numId w:val="19"/>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Área </w:t>
      </w:r>
    </w:p>
    <w:p w:rsidR="00CA62EA" w:rsidRPr="00DF664E" w:rsidRDefault="00CA62EA" w:rsidP="00CA62EA">
      <w:pPr>
        <w:spacing w:after="0" w:line="360" w:lineRule="auto"/>
        <w:rPr>
          <w:rFonts w:ascii="Times New Roman" w:hAnsi="Times New Roman" w:cs="Times New Roman"/>
          <w:sz w:val="24"/>
          <w:szCs w:val="24"/>
          <w:u w:val="single"/>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4.17 Distribución de frecuencias de respuesta al ítem Nº 17</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Nº17</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39</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14</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24,3%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55,7%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Nº17 - Distribución de frecuencias de respuesta al ítem Nº 17</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8592" behindDoc="1" locked="0" layoutInCell="1" allowOverlap="1" wp14:anchorId="7F8CA6D7" wp14:editId="51E99059">
            <wp:simplePos x="0" y="0"/>
            <wp:positionH relativeFrom="margin">
              <wp:align>center</wp:align>
            </wp:positionH>
            <wp:positionV relativeFrom="paragraph">
              <wp:posOffset>8255</wp:posOffset>
            </wp:positionV>
            <wp:extent cx="4267200" cy="1428750"/>
            <wp:effectExtent l="0" t="0" r="0" b="0"/>
            <wp:wrapNone/>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spacing w:after="0" w:line="360" w:lineRule="auto"/>
        <w:jc w:val="both"/>
        <w:rPr>
          <w:rFonts w:ascii="Times New Roman" w:eastAsia="Times New Roman" w:hAnsi="Times New Roman" w:cs="Times New Roman"/>
          <w:sz w:val="24"/>
          <w:szCs w:val="24"/>
          <w:lang w:val="es-VE" w:eastAsia="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De acuerdo a la tabla 4.17 y gráfico 17 del ítem 17, de la dimensión conceptos y sub dimensión geométricos, representada por el indicador “</w:t>
      </w:r>
      <w:r w:rsidRPr="00DF664E">
        <w:rPr>
          <w:rFonts w:ascii="Times New Roman" w:eastAsia="Times New Roman" w:hAnsi="Times New Roman" w:cs="Times New Roman"/>
          <w:color w:val="000000"/>
          <w:sz w:val="24"/>
          <w:szCs w:val="24"/>
          <w:lang w:val="es-VE" w:eastAsia="es-VE"/>
        </w:rPr>
        <w:t>Domina el concepto de ángulo</w:t>
      </w:r>
      <w:r w:rsidRPr="00DF664E">
        <w:rPr>
          <w:rFonts w:ascii="Times New Roman" w:eastAsia="Times New Roman" w:hAnsi="Times New Roman" w:cs="Times New Roman"/>
          <w:sz w:val="24"/>
          <w:szCs w:val="24"/>
          <w:lang w:val="es-VE" w:eastAsia="es-VE"/>
        </w:rPr>
        <w:t>”, se evidenció que sólo un 24,3% de los docentes domina el concepto de ángulo, mientras que un 55,7% respondió incorrectamente, y un 20% no contestó, lo que quiere decir que un 75,7% no demostró conocer el concepto de ángulo. De acuerdo a los presentes resultados, se puede inferir que un alto porcentaje de docentes no dominan los conceptos pertenecientes al área de geometría. Según Tobón (2005),  la forma de los conceptos es por abstracciones, es decir que su estructura es única y no pueden modificarse, por lo tanto, el docente debe dominar cada concepto conociendo su única particularidad, para así tener un proceso de enseñanza definido correctamente.</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Conceptos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Reconoce la definición de polígono.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18: La posición de un plano delimitada por una sucesión de segmentos unidos por sus </w:t>
      </w:r>
    </w:p>
    <w:p w:rsidR="00CA62EA" w:rsidRPr="00DF664E" w:rsidRDefault="00CA62EA" w:rsidP="00C36B80">
      <w:pPr>
        <w:numPr>
          <w:ilvl w:val="0"/>
          <w:numId w:val="20"/>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Poliedro</w:t>
      </w:r>
    </w:p>
    <w:p w:rsidR="00CA62EA" w:rsidRPr="00DF664E" w:rsidRDefault="00CA62EA" w:rsidP="00C36B80">
      <w:pPr>
        <w:numPr>
          <w:ilvl w:val="0"/>
          <w:numId w:val="20"/>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Polígono </w:t>
      </w:r>
    </w:p>
    <w:p w:rsidR="00CA62EA" w:rsidRPr="00DF664E" w:rsidRDefault="00CA62EA" w:rsidP="00C36B80">
      <w:pPr>
        <w:numPr>
          <w:ilvl w:val="0"/>
          <w:numId w:val="20"/>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Paralelogramo </w:t>
      </w:r>
    </w:p>
    <w:p w:rsidR="00CA62EA" w:rsidRPr="00DF664E" w:rsidRDefault="00CA62EA" w:rsidP="00C36B80">
      <w:pPr>
        <w:numPr>
          <w:ilvl w:val="0"/>
          <w:numId w:val="20"/>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Paralelepípedo </w:t>
      </w:r>
    </w:p>
    <w:p w:rsidR="00CA62EA" w:rsidRPr="00DF664E" w:rsidRDefault="00CA62EA" w:rsidP="00CA62EA">
      <w:pPr>
        <w:spacing w:after="0"/>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4.18 Distribución de frecuencias de respuesta al ítem Nº 18</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Nº18</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25</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22</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23</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35,7%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31,4%</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color w:val="000000"/>
              </w:rPr>
              <w:t>32,9%</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Nº18 - Distribución de frecuencias de respuesta al ítem Nº 18</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59616" behindDoc="1" locked="0" layoutInCell="1" allowOverlap="1" wp14:anchorId="13452CE4" wp14:editId="5FD7D2F6">
            <wp:simplePos x="0" y="0"/>
            <wp:positionH relativeFrom="margin">
              <wp:align>center</wp:align>
            </wp:positionH>
            <wp:positionV relativeFrom="paragraph">
              <wp:posOffset>31750</wp:posOffset>
            </wp:positionV>
            <wp:extent cx="4267200" cy="1647825"/>
            <wp:effectExtent l="0" t="0" r="0" b="9525"/>
            <wp:wrapNone/>
            <wp:docPr id="193" name="Gráfico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4.18 y gráfico 18 del ítem 18, de la dimensión conceptos y sub dimensión geométricos, representada por el indicador “reconoce la definición de polígono”, se observó que sólo un 35,7% de los docentes reconoce el concepto de polígono, un 31,4% respondió incorrectamente, y un 32,9% no contestó, es decir que un 64,3% no demostró reconocer la definición de polígono. En vista de los resultados encontrados, se puede inferir que un alto porcentaje de los docentes desconocen lo que expresa Tobón (2005), de que “los conceptos representan un conjunto organizado de abstracciones” (p.180), en tanto que para abordar el contenido de polígonos y describirlos, es necesario primero conceptualizar el término, de no ser así, les costara a los docentes impartir dichos contenidos correctamente.   </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Categorías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Define el termino potencia.</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19: El producto de la multiplicación de una cantidad o expresión por sí mismo. Una o varias veces se le conoce como </w:t>
      </w:r>
    </w:p>
    <w:p w:rsidR="00CA62EA" w:rsidRPr="00DF664E" w:rsidRDefault="00CA62EA" w:rsidP="00C36B80">
      <w:pPr>
        <w:numPr>
          <w:ilvl w:val="0"/>
          <w:numId w:val="2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Potencia </w:t>
      </w:r>
    </w:p>
    <w:p w:rsidR="00CA62EA" w:rsidRPr="00DF664E" w:rsidRDefault="00CA62EA" w:rsidP="00C36B80">
      <w:pPr>
        <w:numPr>
          <w:ilvl w:val="0"/>
          <w:numId w:val="2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Factor</w:t>
      </w:r>
    </w:p>
    <w:p w:rsidR="00CA62EA" w:rsidRPr="00DF664E" w:rsidRDefault="00CA62EA" w:rsidP="00C36B80">
      <w:pPr>
        <w:numPr>
          <w:ilvl w:val="0"/>
          <w:numId w:val="2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Exponente </w:t>
      </w:r>
    </w:p>
    <w:p w:rsidR="00CA62EA" w:rsidRPr="00DF664E" w:rsidRDefault="00CA62EA" w:rsidP="00C36B80">
      <w:pPr>
        <w:numPr>
          <w:ilvl w:val="0"/>
          <w:numId w:val="21"/>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Valor absoluto</w:t>
      </w:r>
    </w:p>
    <w:p w:rsidR="00CA62EA" w:rsidRPr="00DF664E" w:rsidRDefault="00CA62EA" w:rsidP="00CA62EA">
      <w:pPr>
        <w:spacing w:after="0"/>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4.19 Distribución de frecuencias de respuesta al ítem Nº 19</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Nº19</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42</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18</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60,0%</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25,7%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14,3%</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001CE4">
      <w:pPr>
        <w:spacing w:after="0"/>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Nº19 - Distribución de frecuencias de respuesta al ítem Nº 19</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60640" behindDoc="1" locked="0" layoutInCell="1" allowOverlap="1" wp14:anchorId="7436B75C" wp14:editId="722548AB">
            <wp:simplePos x="0" y="0"/>
            <wp:positionH relativeFrom="margin">
              <wp:align>center</wp:align>
            </wp:positionH>
            <wp:positionV relativeFrom="paragraph">
              <wp:posOffset>121285</wp:posOffset>
            </wp:positionV>
            <wp:extent cx="4267200" cy="1581150"/>
            <wp:effectExtent l="0" t="0" r="0" b="0"/>
            <wp:wrapNone/>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4.19 y gráfico 19 del ítem 19, de la dimensión categorías y sub dimensión aritméticos, representada por el indicador “define el termino potencia”, se evidenció que un 60% de los docentes demostró que conoce la definición de potencia, mientras que sólo un 25,7% respondió de forma incorrecta, y un 14,3% no contestó, es decir que solamente un 40% no demostró conocer el término “potencia”. De acuerdo a estos resultados, se puede inferir que un porcentaje moderado de docentes conocen lo que expresa Tobón (2005), de que este tipo de conceptos “son base fundamental de la teoría de los contenidos” (p.180). Al saber que estos conceptos ayudan a entender los próximos, se puede contar con una cátedra de contenidos aritméticos de manera organizada y estructurada con fluidez y coherencia. </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Categorías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Conoce la definición de mínimo común múltiplo.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20: El producto de los factores primos comunes y no comunes con su mayor exponente se conoce como </w:t>
      </w:r>
    </w:p>
    <w:p w:rsidR="00CA62EA" w:rsidRPr="00DF664E" w:rsidRDefault="00CA62EA" w:rsidP="00C36B80">
      <w:pPr>
        <w:numPr>
          <w:ilvl w:val="0"/>
          <w:numId w:val="2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Producto cartesiano </w:t>
      </w:r>
    </w:p>
    <w:p w:rsidR="00CA62EA" w:rsidRPr="00DF664E" w:rsidRDefault="00CA62EA" w:rsidP="00C36B80">
      <w:pPr>
        <w:numPr>
          <w:ilvl w:val="0"/>
          <w:numId w:val="2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Máximo común divisor </w:t>
      </w:r>
    </w:p>
    <w:p w:rsidR="00CA62EA" w:rsidRPr="00DF664E" w:rsidRDefault="00CA62EA" w:rsidP="00C36B80">
      <w:pPr>
        <w:numPr>
          <w:ilvl w:val="0"/>
          <w:numId w:val="2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Mínimo común múltiplo</w:t>
      </w:r>
    </w:p>
    <w:p w:rsidR="00CA62EA" w:rsidRPr="00DF664E" w:rsidRDefault="00CA62EA" w:rsidP="00C36B80">
      <w:pPr>
        <w:numPr>
          <w:ilvl w:val="0"/>
          <w:numId w:val="22"/>
        </w:numPr>
        <w:spacing w:after="0" w:line="24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Producto escalar </w:t>
      </w:r>
    </w:p>
    <w:p w:rsidR="00CA62EA" w:rsidRPr="00DF664E" w:rsidRDefault="00CA62EA" w:rsidP="00CA62EA">
      <w:pPr>
        <w:spacing w:after="0"/>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4.20 Distribución de frecuencias de respuesta al ítem Nº 20</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Nº20</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34</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48,6%</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37,1%</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14,3%</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Nº20 - Distribución de frecuencias de respuesta al ítem Nº 20</w:t>
      </w:r>
    </w:p>
    <w:p w:rsidR="00CA62EA" w:rsidRPr="00DF664E" w:rsidRDefault="00CA62EA" w:rsidP="00CA62EA">
      <w:pPr>
        <w:tabs>
          <w:tab w:val="left" w:pos="6576"/>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61664" behindDoc="1" locked="0" layoutInCell="1" allowOverlap="1" wp14:anchorId="258F72B6" wp14:editId="0B30773A">
            <wp:simplePos x="0" y="0"/>
            <wp:positionH relativeFrom="margin">
              <wp:align>center</wp:align>
            </wp:positionH>
            <wp:positionV relativeFrom="paragraph">
              <wp:posOffset>3175</wp:posOffset>
            </wp:positionV>
            <wp:extent cx="4267200" cy="1704975"/>
            <wp:effectExtent l="0" t="0" r="0" b="9525"/>
            <wp:wrapNone/>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b/>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4.20 y gráfico 20 del ítem 20, de la dimensión categorías y sub dimensión aritméticos, representada por el indicador “conoce la definición de mínimo común múltiplo”, se evidenció que un 48.6% de los docentes conoce la definición de mínimo común múltiplo, un 37.1% respondió incorrectamente, y un 14.3% no contestó, es decir que un 51,4% de los docentes no demostró conocer la definición de mínimo común múltiplo. En virtud de los presentes resultados se puede inferir que un porcentaje moderado de los docentes desconocen lo que expresa Tobón (2005), de que las categorías: “son tejidos de conceptos que se construyen mediante conceptos de argumentación y derivación” (p.180), el no dominar este concepto, evidencia que los docentes no lleven un orden en las categorías que incluyen estos contenidos. </w:t>
      </w:r>
    </w:p>
    <w:p w:rsidR="00CA62EA" w:rsidRPr="00DF664E" w:rsidRDefault="00CA62EA" w:rsidP="00CA62EA">
      <w:pPr>
        <w:spacing w:after="0" w:line="360" w:lineRule="auto"/>
        <w:jc w:val="both"/>
        <w:rPr>
          <w:rFonts w:ascii="Times New Roman" w:hAnsi="Times New Roman" w:cs="Times New Roman"/>
          <w:b/>
          <w:sz w:val="24"/>
          <w:szCs w:val="24"/>
          <w:lang w:val="es-VE"/>
        </w:rPr>
      </w:pPr>
      <w:r w:rsidRPr="00DF664E">
        <w:rPr>
          <w:rFonts w:ascii="Times New Roman" w:hAnsi="Times New Roman" w:cs="Times New Roman"/>
          <w:sz w:val="24"/>
          <w:szCs w:val="24"/>
          <w:lang w:val="es-VE"/>
        </w:rPr>
        <w:t>Dimensión: Categorías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Aritméticos.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Conoce la definición de máximo común divisor.</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21: El producto de los factores primos comunes con su menor exponente se conoce como </w:t>
      </w:r>
    </w:p>
    <w:p w:rsidR="00CA62EA" w:rsidRPr="00DF664E" w:rsidRDefault="00CA62EA" w:rsidP="00C36B80">
      <w:pPr>
        <w:numPr>
          <w:ilvl w:val="1"/>
          <w:numId w:val="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Producto cartesiano </w:t>
      </w:r>
    </w:p>
    <w:p w:rsidR="00CA62EA" w:rsidRPr="00DF664E" w:rsidRDefault="00CA62EA" w:rsidP="00C36B80">
      <w:pPr>
        <w:numPr>
          <w:ilvl w:val="1"/>
          <w:numId w:val="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Máximo común divisor </w:t>
      </w:r>
    </w:p>
    <w:p w:rsidR="00CA62EA" w:rsidRPr="00DF664E" w:rsidRDefault="00CA62EA" w:rsidP="00C36B80">
      <w:pPr>
        <w:numPr>
          <w:ilvl w:val="1"/>
          <w:numId w:val="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Mínimo común múltiplo</w:t>
      </w:r>
    </w:p>
    <w:p w:rsidR="00CA62EA" w:rsidRPr="00DF664E" w:rsidRDefault="00CA62EA" w:rsidP="00C36B80">
      <w:pPr>
        <w:numPr>
          <w:ilvl w:val="1"/>
          <w:numId w:val="2"/>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Producto escalar </w:t>
      </w:r>
    </w:p>
    <w:p w:rsidR="00CA62EA" w:rsidRPr="00DF664E" w:rsidRDefault="00CA62EA" w:rsidP="00CA62EA">
      <w:pPr>
        <w:spacing w:after="0" w:line="360" w:lineRule="auto"/>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4.21 Distribución de frecuencias de respuesta al ítem Nº 21</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Nº21</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35</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27</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8</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50,0%</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38,6%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11,4%</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Nº21 - Distribución de frecuencias de respuesta al ítem Nº 21</w:t>
      </w:r>
    </w:p>
    <w:p w:rsidR="00CA62EA" w:rsidRPr="00DF664E" w:rsidRDefault="00CA62EA" w:rsidP="00CA62EA">
      <w:pPr>
        <w:tabs>
          <w:tab w:val="left" w:pos="5844"/>
          <w:tab w:val="left" w:pos="6576"/>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62688" behindDoc="1" locked="0" layoutInCell="1" allowOverlap="1" wp14:anchorId="7843C853" wp14:editId="5B69009A">
            <wp:simplePos x="0" y="0"/>
            <wp:positionH relativeFrom="margin">
              <wp:align>center</wp:align>
            </wp:positionH>
            <wp:positionV relativeFrom="paragraph">
              <wp:posOffset>6985</wp:posOffset>
            </wp:positionV>
            <wp:extent cx="4267200" cy="1704975"/>
            <wp:effectExtent l="0" t="0" r="0" b="9525"/>
            <wp:wrapNone/>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De acuerdo a la tabla 4.21 y gráfico 21 del ítem 21, de la dimensión categorías y sub dimensión aritméticos, representada por el indicador “conoce la definición de máximo común divisor”, se observó que un 50% de los docentes conoce la definición de máximo común divisor, un 38,6% respondió incorrectamente, y un 11,4% no contestó, es decir que un 50% no demostró conocer la definición de máximo común divisor. De acuerdo a estos resultados, cabe señalar que un porcentaje moderado de docentes  desconoce la estructura para definir conceptos que plantea Tobón (2005),  “se construyen mediante conceptos de argumentación y derivación” (p.180), el no manejar este tipo de categorías evidencia que el proceso de enseñanza de los docentes con respecto a estos contenidos no esté debidamente organizado.</w:t>
      </w:r>
    </w:p>
    <w:p w:rsidR="00CA62EA" w:rsidRPr="00DF664E" w:rsidRDefault="00CA62EA" w:rsidP="00CA62EA">
      <w:pPr>
        <w:spacing w:after="0" w:line="360" w:lineRule="auto"/>
        <w:jc w:val="both"/>
        <w:rPr>
          <w:rFonts w:ascii="Times New Roman" w:hAnsi="Times New Roman" w:cs="Times New Roman"/>
          <w:sz w:val="24"/>
          <w:szCs w:val="24"/>
          <w:lang w:val="es-VE"/>
        </w:rPr>
      </w:pPr>
      <w:r w:rsidRPr="00DF664E">
        <w:rPr>
          <w:rFonts w:ascii="Times New Roman" w:hAnsi="Times New Roman" w:cs="Times New Roman"/>
          <w:sz w:val="24"/>
          <w:szCs w:val="24"/>
          <w:lang w:val="es-VE"/>
        </w:rPr>
        <w:t>Dimensión: Categorías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Conoce la definición de circunferencia.</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Ítem 22: La curva plana, cerrada, cuyos puntos son equidistantes de otro punto llamado centro recibe el nombre de </w:t>
      </w:r>
    </w:p>
    <w:p w:rsidR="00CA62EA" w:rsidRPr="00DF664E" w:rsidRDefault="00CA62EA" w:rsidP="00C36B80">
      <w:pPr>
        <w:numPr>
          <w:ilvl w:val="0"/>
          <w:numId w:val="2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Circulo</w:t>
      </w:r>
    </w:p>
    <w:p w:rsidR="00CA62EA" w:rsidRPr="00DF664E" w:rsidRDefault="00CA62EA" w:rsidP="00C36B80">
      <w:pPr>
        <w:numPr>
          <w:ilvl w:val="0"/>
          <w:numId w:val="2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 xml:space="preserve">Rueda </w:t>
      </w:r>
    </w:p>
    <w:p w:rsidR="00CA62EA" w:rsidRPr="00DF664E" w:rsidRDefault="00CA62EA" w:rsidP="00C36B80">
      <w:pPr>
        <w:numPr>
          <w:ilvl w:val="0"/>
          <w:numId w:val="2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Circunferencia</w:t>
      </w:r>
    </w:p>
    <w:p w:rsidR="00CA62EA" w:rsidRPr="00DF664E" w:rsidRDefault="00CA62EA" w:rsidP="00C36B80">
      <w:pPr>
        <w:numPr>
          <w:ilvl w:val="0"/>
          <w:numId w:val="23"/>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Radio</w:t>
      </w:r>
    </w:p>
    <w:p w:rsidR="00CA62EA" w:rsidRPr="00DF664E" w:rsidRDefault="00CA62EA" w:rsidP="00CA62EA">
      <w:pPr>
        <w:spacing w:after="0" w:line="360" w:lineRule="auto"/>
        <w:rPr>
          <w:rFonts w:ascii="Times New Roman" w:hAnsi="Times New Roman" w:cs="Times New Roman"/>
          <w:sz w:val="24"/>
          <w:szCs w:val="24"/>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4.22 Distribución de frecuencias de respuesta al ítem Nº 22</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Nº22</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45</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20</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64,3%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28,6%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7,1%</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Nº22 - Distribución de frecuencias de respuesta al ítem Nº 22</w:t>
      </w:r>
    </w:p>
    <w:p w:rsidR="00CA62EA" w:rsidRPr="00DF664E" w:rsidRDefault="00CA62EA" w:rsidP="00CA62EA">
      <w:pPr>
        <w:tabs>
          <w:tab w:val="center" w:pos="4419"/>
          <w:tab w:val="left" w:pos="6168"/>
        </w:tabs>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63712" behindDoc="1" locked="0" layoutInCell="1" allowOverlap="1" wp14:anchorId="5D33A706" wp14:editId="219B6BC5">
            <wp:simplePos x="0" y="0"/>
            <wp:positionH relativeFrom="margin">
              <wp:align>center</wp:align>
            </wp:positionH>
            <wp:positionV relativeFrom="paragraph">
              <wp:posOffset>6985</wp:posOffset>
            </wp:positionV>
            <wp:extent cx="4267200" cy="1457325"/>
            <wp:effectExtent l="0" t="0" r="0" b="9525"/>
            <wp:wrapNone/>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sz w:val="24"/>
          <w:szCs w:val="24"/>
          <w:lang w:val="es-VE"/>
        </w:rPr>
        <w:tab/>
      </w: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 xml:space="preserve">Interpretación: </w:t>
      </w:r>
      <w:r w:rsidRPr="00DF664E">
        <w:rPr>
          <w:rFonts w:ascii="Times New Roman" w:hAnsi="Times New Roman" w:cs="Times New Roman"/>
          <w:sz w:val="24"/>
          <w:szCs w:val="24"/>
          <w:lang w:val="es-VE"/>
        </w:rPr>
        <w:t xml:space="preserve">De acuerdo a la tabla 4.22 y gráfico 22 del ítem 22, de la dimensión categorías y sub dimensión geométricos, representada por el indicador “conoce la definición de circunferencia”, se evidenció que un 64,3% de los docentes conoce la definición de circunferencia, un 28,6% respondió de forma incorrecta, y un 7,1% no contestó, es decir que sólo un 35,7% no demostró conocer la definición de circunferencia. En virtud de los presentes resultados se puede expresar que un alto porcentaje de docentes identifica algunos términos geométricos, el término de circunferencia en particular es la base de la teoría de muchos modelos geométricos, tal como lo señala Tobón (2005), que “se construyen mediante conceptos de argumentación y derivación, son la base para la construcción de teorías” (p.180). </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Categorías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Reconoce el concepto de cuadrado.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23: Al polígono que tiene sus cuatro lados iguales y además sus cuatro ángulos también son iguales y rectos se conocen como</w:t>
      </w:r>
    </w:p>
    <w:p w:rsidR="00CA62EA" w:rsidRPr="00DF664E" w:rsidRDefault="00CA62EA" w:rsidP="00C36B80">
      <w:pPr>
        <w:numPr>
          <w:ilvl w:val="0"/>
          <w:numId w:val="24"/>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Cuadrilátero</w:t>
      </w:r>
    </w:p>
    <w:p w:rsidR="00CA62EA" w:rsidRPr="00DF664E" w:rsidRDefault="00CA62EA" w:rsidP="00C36B80">
      <w:pPr>
        <w:numPr>
          <w:ilvl w:val="0"/>
          <w:numId w:val="24"/>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Cuadrado</w:t>
      </w:r>
    </w:p>
    <w:p w:rsidR="00CA62EA" w:rsidRPr="00DF664E" w:rsidRDefault="00CA62EA" w:rsidP="00C36B80">
      <w:pPr>
        <w:numPr>
          <w:ilvl w:val="0"/>
          <w:numId w:val="24"/>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Rectángulo</w:t>
      </w:r>
    </w:p>
    <w:p w:rsidR="00CA62EA" w:rsidRPr="00DF664E" w:rsidRDefault="00CA62EA" w:rsidP="00C36B80">
      <w:pPr>
        <w:numPr>
          <w:ilvl w:val="0"/>
          <w:numId w:val="24"/>
        </w:numPr>
        <w:spacing w:after="0" w:line="360" w:lineRule="auto"/>
        <w:ind w:left="357" w:hanging="357"/>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Paralelogramo</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4.23 Distribución de frecuencias de respuesta al ítem Nº 23</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Nº23</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52,9%</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37,1%</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001CE4">
      <w:pPr>
        <w:spacing w:after="0"/>
        <w:jc w:val="center"/>
        <w:rPr>
          <w:rFonts w:ascii="Times New Roman" w:hAnsi="Times New Roman" w:cs="Times New Roman"/>
          <w:b/>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64736" behindDoc="1" locked="0" layoutInCell="1" allowOverlap="1" wp14:anchorId="69B9D2B3" wp14:editId="18D50C73">
            <wp:simplePos x="0" y="0"/>
            <wp:positionH relativeFrom="margin">
              <wp:align>center</wp:align>
            </wp:positionH>
            <wp:positionV relativeFrom="paragraph">
              <wp:posOffset>294005</wp:posOffset>
            </wp:positionV>
            <wp:extent cx="4267200" cy="1752600"/>
            <wp:effectExtent l="0" t="0" r="0" b="0"/>
            <wp:wrapNone/>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b/>
          <w:sz w:val="24"/>
          <w:szCs w:val="24"/>
          <w:lang w:val="es-VE"/>
        </w:rPr>
        <w:t>Gráfico Nº23 - Distribución de frecuencias de respuesta al ítem Nº 23</w:t>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tabs>
          <w:tab w:val="left" w:pos="768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rPr>
          <w:rFonts w:ascii="Times New Roman" w:hAnsi="Times New Roman" w:cs="Times New Roman"/>
          <w:sz w:val="24"/>
          <w:szCs w:val="24"/>
          <w:lang w:val="es-VE"/>
        </w:rPr>
      </w:pPr>
    </w:p>
    <w:p w:rsidR="00001CE4" w:rsidRDefault="00001CE4" w:rsidP="00001CE4">
      <w:pPr>
        <w:spacing w:after="0"/>
        <w:jc w:val="center"/>
        <w:rPr>
          <w:rFonts w:ascii="Times New Roman" w:hAnsi="Times New Roman" w:cs="Times New Roman"/>
          <w:sz w:val="24"/>
          <w:szCs w:val="24"/>
          <w:lang w:val="es-VE"/>
        </w:rPr>
      </w:pPr>
    </w:p>
    <w:p w:rsidR="00CA62EA" w:rsidRPr="00DF664E" w:rsidRDefault="00CA62EA" w:rsidP="00001CE4">
      <w:pPr>
        <w:spacing w:after="0"/>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 xml:space="preserve">Interpretación: </w:t>
      </w:r>
      <w:r w:rsidRPr="00DF664E">
        <w:rPr>
          <w:rFonts w:ascii="Times New Roman" w:hAnsi="Times New Roman" w:cs="Times New Roman"/>
          <w:sz w:val="24"/>
          <w:szCs w:val="24"/>
          <w:lang w:val="es-VE"/>
        </w:rPr>
        <w:t>De acuerdo a la tabla 4.23 y gráfico 23 del ítem 23, de la dimensión categorías y sub dimensión geométricos, representada por el indicador “Reconoce el concepto de cuadrado”, se evidenció que un 52,9%  de los docentes demostró reconocer el concepto de cuadrado, mientras que un 37,1% respondió incorrectamente, y un 10% no contestó, es decir que un 47,10% no demostró reconocer el concepto de cuadrado. De acuerdo a estos resultados se puede evidenciar que un porcentaje moderado de  docentes demostró que reconoce las categorías de algunos términos geométricos.  Tobón (2005), expresa que “las categorías son tejidos de conceptos que se construye mediante conceptos de argumentación y derivación” (p.180), es decir que los docentes llevan un proceso de enseñanza con buena categorización de los contenidos geométricos.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Dimensión: Categorías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Sub-dimensión: Geométricos.</w:t>
      </w:r>
    </w:p>
    <w:p w:rsidR="00CA62EA" w:rsidRPr="00DF664E" w:rsidRDefault="00CA62EA" w:rsidP="00CA62EA">
      <w:pPr>
        <w:spacing w:after="0" w:line="360" w:lineRule="auto"/>
        <w:rPr>
          <w:rFonts w:ascii="Times New Roman" w:hAnsi="Times New Roman" w:cs="Times New Roman"/>
          <w:sz w:val="24"/>
          <w:szCs w:val="24"/>
          <w:u w:val="single"/>
          <w:lang w:val="es-VE"/>
        </w:rPr>
      </w:pPr>
      <w:r w:rsidRPr="00DF664E">
        <w:rPr>
          <w:rFonts w:ascii="Times New Roman" w:hAnsi="Times New Roman" w:cs="Times New Roman"/>
          <w:sz w:val="24"/>
          <w:szCs w:val="24"/>
          <w:lang w:val="es-VE"/>
        </w:rPr>
        <w:t>Indicador: Identifica los elementos de un triángulo.</w:t>
      </w:r>
    </w:p>
    <w:p w:rsidR="00CA62EA" w:rsidRPr="00DF664E" w:rsidRDefault="00CA62EA" w:rsidP="00CA62EA">
      <w:pPr>
        <w:spacing w:after="0" w:line="360" w:lineRule="auto"/>
        <w:rPr>
          <w:rFonts w:ascii="Times New Roman" w:hAnsi="Times New Roman" w:cs="Times New Roman"/>
          <w:sz w:val="24"/>
          <w:szCs w:val="24"/>
          <w:lang w:val="es-VE"/>
        </w:rPr>
      </w:pPr>
      <w:r w:rsidRPr="00DF664E">
        <w:rPr>
          <w:rFonts w:ascii="Times New Roman" w:hAnsi="Times New Roman" w:cs="Times New Roman"/>
          <w:sz w:val="24"/>
          <w:szCs w:val="24"/>
          <w:lang w:val="es-VE"/>
        </w:rPr>
        <w:t>Ítem 24: Los Elementos de un triángulo son</w:t>
      </w:r>
    </w:p>
    <w:p w:rsidR="00CA62EA" w:rsidRPr="00DF664E" w:rsidRDefault="00CA62EA" w:rsidP="00C36B80">
      <w:pPr>
        <w:numPr>
          <w:ilvl w:val="0"/>
          <w:numId w:val="2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Vértices, lados y ángulos</w:t>
      </w:r>
    </w:p>
    <w:p w:rsidR="00CA62EA" w:rsidRPr="00DF664E" w:rsidRDefault="00CA62EA" w:rsidP="00C36B80">
      <w:pPr>
        <w:numPr>
          <w:ilvl w:val="0"/>
          <w:numId w:val="2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Vértices, bisectrices y ángulos</w:t>
      </w:r>
    </w:p>
    <w:p w:rsidR="00CA62EA" w:rsidRPr="00DF664E" w:rsidRDefault="00CA62EA" w:rsidP="00C36B80">
      <w:pPr>
        <w:numPr>
          <w:ilvl w:val="0"/>
          <w:numId w:val="2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Vértices, lados y bisectrices</w:t>
      </w:r>
    </w:p>
    <w:p w:rsidR="00CA62EA" w:rsidRPr="00DF664E" w:rsidRDefault="00CA62EA" w:rsidP="00C36B80">
      <w:pPr>
        <w:numPr>
          <w:ilvl w:val="0"/>
          <w:numId w:val="25"/>
        </w:numPr>
        <w:spacing w:after="0" w:line="360" w:lineRule="auto"/>
        <w:contextualSpacing/>
        <w:rPr>
          <w:rFonts w:ascii="Times New Roman" w:hAnsi="Times New Roman" w:cs="Times New Roman"/>
          <w:sz w:val="24"/>
          <w:szCs w:val="24"/>
          <w:lang w:val="es-VE"/>
        </w:rPr>
      </w:pPr>
      <w:r w:rsidRPr="00DF664E">
        <w:rPr>
          <w:rFonts w:ascii="Times New Roman" w:hAnsi="Times New Roman" w:cs="Times New Roman"/>
          <w:sz w:val="24"/>
          <w:szCs w:val="24"/>
          <w:lang w:val="es-VE"/>
        </w:rPr>
        <w:t>Lados, ángulos y bisectrices.</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555"/>
        <w:gridCol w:w="1701"/>
        <w:gridCol w:w="1842"/>
        <w:gridCol w:w="1871"/>
      </w:tblGrid>
      <w:tr w:rsidR="00CA62EA" w:rsidRPr="00DF664E" w:rsidTr="007630AD">
        <w:trPr>
          <w:trHeight w:val="252"/>
          <w:jc w:val="center"/>
        </w:trPr>
        <w:tc>
          <w:tcPr>
            <w:tcW w:w="6969" w:type="dxa"/>
            <w:gridSpan w:val="4"/>
            <w:shd w:val="clear" w:color="auto" w:fill="D9FFEA"/>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4.24 Distribución de frecuencias de respuesta al ítem Nº 24</w:t>
            </w:r>
          </w:p>
        </w:tc>
      </w:tr>
      <w:tr w:rsidR="00CA62EA" w:rsidRPr="00DF664E" w:rsidTr="007630AD">
        <w:trPr>
          <w:trHeight w:val="252"/>
          <w:jc w:val="center"/>
        </w:trPr>
        <w:tc>
          <w:tcPr>
            <w:tcW w:w="1555"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Ítem Nº24</w:t>
            </w:r>
          </w:p>
        </w:tc>
        <w:tc>
          <w:tcPr>
            <w:tcW w:w="170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42"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71" w:type="dxa"/>
            <w:shd w:val="clear" w:color="auto" w:fill="D9FFEA"/>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Frecuencia</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53</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11</w:t>
            </w:r>
          </w:p>
        </w:tc>
      </w:tr>
      <w:tr w:rsidR="00CA62EA" w:rsidRPr="00DF664E" w:rsidTr="007630AD">
        <w:trPr>
          <w:trHeight w:val="252"/>
          <w:jc w:val="center"/>
        </w:trPr>
        <w:tc>
          <w:tcPr>
            <w:tcW w:w="1555" w:type="dxa"/>
            <w:shd w:val="clear" w:color="auto" w:fill="E7E6E6" w:themeFill="background2"/>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Porcentaje</w:t>
            </w:r>
          </w:p>
        </w:tc>
        <w:tc>
          <w:tcPr>
            <w:tcW w:w="170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75,7%</w:t>
            </w:r>
          </w:p>
        </w:tc>
        <w:tc>
          <w:tcPr>
            <w:tcW w:w="1842"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8,6%</w:t>
            </w:r>
          </w:p>
        </w:tc>
        <w:tc>
          <w:tcPr>
            <w:tcW w:w="187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15,7%</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center"/>
        <w:rPr>
          <w:rFonts w:ascii="Times New Roman" w:hAnsi="Times New Roman" w:cs="Times New Roman"/>
          <w:b/>
          <w:sz w:val="24"/>
          <w:szCs w:val="24"/>
          <w:lang w:val="es-VE"/>
        </w:rPr>
      </w:pPr>
      <w:r w:rsidRPr="00DF664E">
        <w:rPr>
          <w:rFonts w:ascii="Times New Roman" w:hAnsi="Times New Roman" w:cs="Times New Roman"/>
          <w:b/>
          <w:sz w:val="24"/>
          <w:szCs w:val="24"/>
          <w:lang w:val="es-VE"/>
        </w:rPr>
        <w:t>Gráfico Nº24 - Distribución de frecuencias de respuesta al ítem Nº 24</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noProof/>
          <w:sz w:val="24"/>
          <w:szCs w:val="24"/>
          <w:lang w:val="es-VE" w:eastAsia="es-VE"/>
        </w:rPr>
        <w:drawing>
          <wp:anchor distT="0" distB="0" distL="114300" distR="114300" simplePos="0" relativeHeight="251765760" behindDoc="1" locked="0" layoutInCell="1" allowOverlap="1" wp14:anchorId="2A83DBF9" wp14:editId="1F9AB5DA">
            <wp:simplePos x="0" y="0"/>
            <wp:positionH relativeFrom="margin">
              <wp:align>center</wp:align>
            </wp:positionH>
            <wp:positionV relativeFrom="paragraph">
              <wp:posOffset>11430</wp:posOffset>
            </wp:positionV>
            <wp:extent cx="4267200" cy="1743075"/>
            <wp:effectExtent l="0" t="0" r="0" b="9525"/>
            <wp:wrapNone/>
            <wp:docPr id="199" name="Gráfico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tabs>
          <w:tab w:val="left" w:pos="252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tabs>
          <w:tab w:val="left" w:pos="3960"/>
        </w:tabs>
        <w:rPr>
          <w:rFonts w:ascii="Times New Roman" w:hAnsi="Times New Roman" w:cs="Times New Roman"/>
          <w:sz w:val="24"/>
          <w:szCs w:val="24"/>
          <w:lang w:val="es-VE"/>
        </w:rPr>
      </w:pPr>
      <w:r w:rsidRPr="00DF664E">
        <w:rPr>
          <w:rFonts w:ascii="Times New Roman" w:hAnsi="Times New Roman" w:cs="Times New Roman"/>
          <w:sz w:val="24"/>
          <w:szCs w:val="24"/>
          <w:lang w:val="es-VE"/>
        </w:rPr>
        <w:tab/>
      </w: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 xml:space="preserve">Interpretación: </w:t>
      </w:r>
      <w:r w:rsidRPr="00DF664E">
        <w:rPr>
          <w:rFonts w:ascii="Times New Roman" w:hAnsi="Times New Roman" w:cs="Times New Roman"/>
          <w:sz w:val="24"/>
          <w:szCs w:val="24"/>
          <w:lang w:val="es-VE"/>
        </w:rPr>
        <w:t xml:space="preserve">De acuerdo a la tabla 4.24 y gráfico 24 del ítem 24, de la dimensión categorías y sub dimensión geométricos, representada por el indicador “Identifica los elementos de un triángulo”, se evidenció que un 75,7% de los docentes demostró identificar los elementos de un triángulo, mientras que un 8,6% respondió de forma incorrecta, y un 15,7% no contestó, es decir que un 24,3% no demostró identificar los elementos de un triángulo. En virtud de los presentes resultados, se puede inferir que un alto porcentaje de docentes demostró conocer la distribución de algunas estructuras geométricas por categorías. Tobón (2005), expresa que “son la base para la construcción de teorías” (p.180), es decir que los docentes identificaron los elementos de un triángulo como la base para la construcción de teorías en dichos contenidos. </w:t>
      </w:r>
    </w:p>
    <w:p w:rsidR="00CA62EA" w:rsidRDefault="00CA62EA" w:rsidP="004A1890">
      <w:pPr>
        <w:pStyle w:val="Ttulo2"/>
        <w:rPr>
          <w:rFonts w:ascii="Times New Roman" w:eastAsia="Times New Roman" w:hAnsi="Times New Roman" w:cs="Times New Roman"/>
          <w:b/>
          <w:color w:val="auto"/>
          <w:sz w:val="24"/>
          <w:szCs w:val="24"/>
          <w:lang w:eastAsia="es-VE"/>
        </w:rPr>
      </w:pPr>
      <w:bookmarkStart w:id="37" w:name="_Toc448947295"/>
      <w:r w:rsidRPr="004A1890">
        <w:rPr>
          <w:rFonts w:ascii="Times New Roman" w:eastAsia="Times New Roman" w:hAnsi="Times New Roman" w:cs="Times New Roman"/>
          <w:b/>
          <w:color w:val="auto"/>
          <w:sz w:val="24"/>
          <w:szCs w:val="24"/>
          <w:lang w:eastAsia="es-VE"/>
        </w:rPr>
        <w:t>4.2 Resumen por dimensión</w:t>
      </w:r>
      <w:bookmarkEnd w:id="37"/>
    </w:p>
    <w:p w:rsidR="004A1890" w:rsidRPr="004A1890" w:rsidRDefault="004A1890" w:rsidP="004A1890">
      <w:pPr>
        <w:rPr>
          <w:lang w:val="es-VE" w:eastAsia="es-VE"/>
        </w:rPr>
      </w:pPr>
    </w:p>
    <w:p w:rsidR="00CA62EA" w:rsidRDefault="00001CE4" w:rsidP="004A1890">
      <w:pPr>
        <w:pStyle w:val="Ttulo3"/>
        <w:rPr>
          <w:rFonts w:ascii="Times New Roman" w:eastAsia="Times New Roman" w:hAnsi="Times New Roman" w:cs="Times New Roman"/>
          <w:b/>
          <w:color w:val="auto"/>
          <w:lang w:val="es-VE" w:eastAsia="es-VE"/>
        </w:rPr>
      </w:pPr>
      <w:bookmarkStart w:id="38" w:name="_Toc448947296"/>
      <w:r>
        <w:rPr>
          <w:rFonts w:ascii="Times New Roman" w:eastAsia="Times New Roman" w:hAnsi="Times New Roman" w:cs="Times New Roman"/>
          <w:b/>
          <w:color w:val="auto"/>
          <w:lang w:val="es-VE" w:eastAsia="es-VE"/>
        </w:rPr>
        <w:t xml:space="preserve">     </w:t>
      </w:r>
      <w:r w:rsidR="00CA62EA" w:rsidRPr="004A1890">
        <w:rPr>
          <w:rFonts w:ascii="Times New Roman" w:eastAsia="Times New Roman" w:hAnsi="Times New Roman" w:cs="Times New Roman"/>
          <w:b/>
          <w:color w:val="auto"/>
          <w:lang w:val="es-VE" w:eastAsia="es-VE"/>
        </w:rPr>
        <w:t>4.2.1. Resumen de la dimensión nociones</w:t>
      </w:r>
      <w:bookmarkEnd w:id="38"/>
      <w:r>
        <w:rPr>
          <w:rFonts w:ascii="Times New Roman" w:eastAsia="Times New Roman" w:hAnsi="Times New Roman" w:cs="Times New Roman"/>
          <w:b/>
          <w:color w:val="auto"/>
          <w:lang w:val="es-VE" w:eastAsia="es-VE"/>
        </w:rPr>
        <w:t>.</w:t>
      </w:r>
    </w:p>
    <w:p w:rsidR="004A1890" w:rsidRPr="004A1890" w:rsidRDefault="004A1890" w:rsidP="004A1890">
      <w:pPr>
        <w:rPr>
          <w:lang w:val="es-VE" w:eastAsia="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29"/>
        <w:gridCol w:w="858"/>
        <w:gridCol w:w="956"/>
        <w:gridCol w:w="858"/>
        <w:gridCol w:w="956"/>
        <w:gridCol w:w="858"/>
        <w:gridCol w:w="956"/>
        <w:gridCol w:w="881"/>
        <w:gridCol w:w="1076"/>
      </w:tblGrid>
      <w:tr w:rsidR="00CA62EA" w:rsidRPr="00DF664E" w:rsidTr="007630AD">
        <w:trPr>
          <w:jc w:val="center"/>
        </w:trPr>
        <w:tc>
          <w:tcPr>
            <w:tcW w:w="8828" w:type="dxa"/>
            <w:gridSpan w:val="9"/>
            <w:shd w:val="clear" w:color="auto" w:fill="D9FFEA"/>
            <w:vAlign w:val="center"/>
          </w:tcPr>
          <w:p w:rsidR="00CA62EA" w:rsidRPr="00DF664E" w:rsidRDefault="00CA62EA" w:rsidP="007630AD">
            <w:pPr>
              <w:jc w:val="center"/>
              <w:rPr>
                <w:rFonts w:ascii="Times New Roman" w:hAnsi="Times New Roman" w:cs="Times New Roman"/>
                <w:b/>
                <w:color w:val="000000"/>
                <w:sz w:val="24"/>
                <w:szCs w:val="24"/>
              </w:rPr>
            </w:pPr>
            <w:r w:rsidRPr="00DF664E">
              <w:rPr>
                <w:rFonts w:ascii="Times New Roman" w:hAnsi="Times New Roman" w:cs="Times New Roman"/>
                <w:b/>
                <w:color w:val="000000"/>
                <w:sz w:val="24"/>
                <w:szCs w:val="24"/>
              </w:rPr>
              <w:t>Tabla 4.2.1 Distribución de frecuencias de las repuestas de la dimensión nociones</w:t>
            </w:r>
          </w:p>
        </w:tc>
      </w:tr>
      <w:tr w:rsidR="00CA62EA" w:rsidRPr="00DF664E" w:rsidTr="007630AD">
        <w:trPr>
          <w:jc w:val="center"/>
        </w:trPr>
        <w:tc>
          <w:tcPr>
            <w:tcW w:w="1429" w:type="dxa"/>
            <w:vMerge w:val="restart"/>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Sub-Dimensión</w:t>
            </w:r>
          </w:p>
        </w:tc>
        <w:tc>
          <w:tcPr>
            <w:tcW w:w="7399" w:type="dxa"/>
            <w:gridSpan w:val="8"/>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Tipo de Respuesta</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Incorrectas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No Contestó</w:t>
            </w:r>
          </w:p>
        </w:tc>
        <w:tc>
          <w:tcPr>
            <w:tcW w:w="1957"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81"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107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Aritméticas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79</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37,62%</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110</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52,38%</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10,00%</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Geométricas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102</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48,57%</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71</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33,81%</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37</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17,62%</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181</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43,10%</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181</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43,10%</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58</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13,81%</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420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100,00%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rPr>
          <w:rFonts w:ascii="Times New Roman" w:hAnsi="Times New Roman" w:cs="Times New Roman"/>
          <w:b/>
          <w:color w:val="000000"/>
          <w:sz w:val="24"/>
          <w:szCs w:val="24"/>
          <w:lang w:val="es-VE"/>
        </w:rPr>
      </w:pPr>
      <w:r w:rsidRPr="00DF664E">
        <w:rPr>
          <w:rFonts w:ascii="Times New Roman" w:hAnsi="Times New Roman" w:cs="Times New Roman"/>
          <w:noProof/>
          <w:sz w:val="24"/>
          <w:szCs w:val="24"/>
          <w:lang w:val="es-VE" w:eastAsia="es-VE"/>
        </w:rPr>
        <w:drawing>
          <wp:anchor distT="0" distB="0" distL="114300" distR="114300" simplePos="0" relativeHeight="251766784" behindDoc="0" locked="0" layoutInCell="1" allowOverlap="1" wp14:anchorId="19F5AFD6" wp14:editId="01675214">
            <wp:simplePos x="0" y="0"/>
            <wp:positionH relativeFrom="margin">
              <wp:align>center</wp:align>
            </wp:positionH>
            <wp:positionV relativeFrom="paragraph">
              <wp:posOffset>371475</wp:posOffset>
            </wp:positionV>
            <wp:extent cx="5105400" cy="2276475"/>
            <wp:effectExtent l="0" t="0" r="0" b="9525"/>
            <wp:wrapSquare wrapText="bothSides"/>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b/>
          <w:color w:val="000000"/>
          <w:sz w:val="24"/>
          <w:szCs w:val="24"/>
          <w:lang w:val="es-VE"/>
        </w:rPr>
        <w:t>Gráfico Nº25 - Distribución de frecuencias de las repuestas de la dimensión nociones</w:t>
      </w:r>
    </w:p>
    <w:p w:rsidR="00CA62EA" w:rsidRPr="00DF664E" w:rsidRDefault="00CA62EA" w:rsidP="00CA62EA">
      <w:pPr>
        <w:spacing w:after="0"/>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4.2.1 y gráfico Nº 25, correspondiente al resumen de la dimensión nociones, se muestra que el 90% representa el total de respuestas correctas, el 87,38%, el total de respuestas incorrectas, y el 27,62% el total de preguntas no contestadas. Asimismo, al comparar las sub dimensiones se observa que hay un porcentaje moderado  de respuestas correctas en la sub dimensión geométrica,   así como también se observa que  menos de un 40% de los docentes demostró tener nociones sobre los contenidos aritméticos. Para Tobón (2005), “las nociones son representaciones de la realidad que se estructuran por palabras e imágenes interrelacionadas entre sí” (p.180). En vista de la falta de uso de nociones en los contenidos aritméticos, se evidencia el desconocimiento de esta definición por parte de los docentes en dicha sub dimensión. </w:t>
      </w:r>
    </w:p>
    <w:p w:rsidR="00CA62EA" w:rsidRPr="00DF664E" w:rsidRDefault="00CA62EA" w:rsidP="00CA62EA">
      <w:pPr>
        <w:jc w:val="both"/>
        <w:rPr>
          <w:rFonts w:ascii="Times New Roman" w:hAnsi="Times New Roman" w:cs="Times New Roman"/>
          <w:sz w:val="24"/>
          <w:szCs w:val="24"/>
          <w:lang w:val="es-VE"/>
        </w:rPr>
      </w:pPr>
    </w:p>
    <w:p w:rsidR="00CA62EA" w:rsidRPr="004A1890" w:rsidRDefault="00001CE4" w:rsidP="004A1890">
      <w:pPr>
        <w:pStyle w:val="Ttulo3"/>
        <w:rPr>
          <w:rFonts w:ascii="Times New Roman" w:hAnsi="Times New Roman" w:cs="Times New Roman"/>
          <w:b/>
          <w:color w:val="auto"/>
          <w:lang w:val="es-VE"/>
        </w:rPr>
      </w:pPr>
      <w:bookmarkStart w:id="39" w:name="_Toc448947297"/>
      <w:r>
        <w:rPr>
          <w:rFonts w:ascii="Times New Roman" w:hAnsi="Times New Roman" w:cs="Times New Roman"/>
          <w:b/>
          <w:color w:val="auto"/>
          <w:lang w:val="es-VE"/>
        </w:rPr>
        <w:t xml:space="preserve">     </w:t>
      </w:r>
      <w:r w:rsidR="00CA62EA" w:rsidRPr="004A1890">
        <w:rPr>
          <w:rFonts w:ascii="Times New Roman" w:hAnsi="Times New Roman" w:cs="Times New Roman"/>
          <w:b/>
          <w:color w:val="auto"/>
          <w:lang w:val="es-VE"/>
        </w:rPr>
        <w:t>4.2.2 Resumen de la dimensión proposiciones.</w:t>
      </w:r>
      <w:bookmarkEnd w:id="39"/>
    </w:p>
    <w:p w:rsidR="004A1890" w:rsidRPr="004A1890" w:rsidRDefault="004A1890" w:rsidP="004A1890">
      <w:pPr>
        <w:rPr>
          <w:lang w:val="es-VE"/>
        </w:rPr>
      </w:pPr>
    </w:p>
    <w:tbl>
      <w:tblPr>
        <w:tblStyle w:val="Tablaconcuadrcula"/>
        <w:tblW w:w="906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29"/>
        <w:gridCol w:w="858"/>
        <w:gridCol w:w="956"/>
        <w:gridCol w:w="858"/>
        <w:gridCol w:w="956"/>
        <w:gridCol w:w="858"/>
        <w:gridCol w:w="956"/>
        <w:gridCol w:w="881"/>
        <w:gridCol w:w="1315"/>
      </w:tblGrid>
      <w:tr w:rsidR="00CA62EA" w:rsidRPr="00DF664E" w:rsidTr="007630AD">
        <w:trPr>
          <w:jc w:val="center"/>
        </w:trPr>
        <w:tc>
          <w:tcPr>
            <w:tcW w:w="9067" w:type="dxa"/>
            <w:gridSpan w:val="9"/>
            <w:shd w:val="clear" w:color="auto" w:fill="D9FFEA"/>
            <w:vAlign w:val="center"/>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sz w:val="24"/>
                <w:szCs w:val="24"/>
              </w:rPr>
              <w:t>Tabla 4.2.2 Distribución de frecuencias de las repuestas de la dimensión proposiciones</w:t>
            </w:r>
          </w:p>
        </w:tc>
      </w:tr>
      <w:tr w:rsidR="00CA62EA" w:rsidRPr="00DF664E" w:rsidTr="007630AD">
        <w:trPr>
          <w:jc w:val="center"/>
        </w:trPr>
        <w:tc>
          <w:tcPr>
            <w:tcW w:w="1429" w:type="dxa"/>
            <w:vMerge w:val="restart"/>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Sub-Dimensión</w:t>
            </w:r>
          </w:p>
        </w:tc>
        <w:tc>
          <w:tcPr>
            <w:tcW w:w="7638" w:type="dxa"/>
            <w:gridSpan w:val="8"/>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Tipo de Respuesta</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Incorrectas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No Contestó</w:t>
            </w:r>
          </w:p>
        </w:tc>
        <w:tc>
          <w:tcPr>
            <w:tcW w:w="2196"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Total</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81"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1315"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Aritméticas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45</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21,43%</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118</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56,19%</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47</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22,38%</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210</w:t>
            </w:r>
          </w:p>
        </w:tc>
        <w:tc>
          <w:tcPr>
            <w:tcW w:w="1315"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Geométricas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93</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44,29%</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90</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42,86%</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27</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12,86%</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210</w:t>
            </w:r>
          </w:p>
        </w:tc>
        <w:tc>
          <w:tcPr>
            <w:tcW w:w="1315"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Total</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138</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32,86%</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208</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49,52%</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74</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17,62%</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color w:val="000000"/>
              </w:rPr>
              <w:t>420</w:t>
            </w:r>
          </w:p>
        </w:tc>
        <w:tc>
          <w:tcPr>
            <w:tcW w:w="1315" w:type="dxa"/>
            <w:shd w:val="clear" w:color="auto" w:fill="E7E6E6" w:themeFill="background2"/>
            <w:vAlign w:val="bottom"/>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100,00%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b/>
          <w:color w:val="000000"/>
          <w:sz w:val="24"/>
          <w:szCs w:val="24"/>
          <w:lang w:val="es-VE"/>
        </w:rPr>
        <w:t>Gráfico Nº26 - Distribución de frecuencias de las repuestas de la dimensión proposiciones.</w:t>
      </w: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noProof/>
          <w:sz w:val="24"/>
          <w:szCs w:val="24"/>
          <w:lang w:val="es-VE" w:eastAsia="es-VE"/>
        </w:rPr>
        <w:drawing>
          <wp:anchor distT="0" distB="0" distL="114300" distR="114300" simplePos="0" relativeHeight="251769856" behindDoc="1" locked="0" layoutInCell="1" allowOverlap="1" wp14:anchorId="1F679965" wp14:editId="647472E2">
            <wp:simplePos x="0" y="0"/>
            <wp:positionH relativeFrom="margin">
              <wp:align>center</wp:align>
            </wp:positionH>
            <wp:positionV relativeFrom="paragraph">
              <wp:posOffset>1905</wp:posOffset>
            </wp:positionV>
            <wp:extent cx="5391150" cy="1952625"/>
            <wp:effectExtent l="0" t="0" r="0" b="9525"/>
            <wp:wrapNone/>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jc w:val="right"/>
        <w:rPr>
          <w:rFonts w:ascii="Times New Roman" w:hAnsi="Times New Roman" w:cs="Times New Roman"/>
          <w:sz w:val="24"/>
          <w:szCs w:val="24"/>
          <w:lang w:val="es-VE"/>
        </w:rPr>
      </w:pPr>
    </w:p>
    <w:p w:rsidR="00CA62EA" w:rsidRPr="00DF664E" w:rsidRDefault="00CA62EA" w:rsidP="00CA62EA">
      <w:pPr>
        <w:tabs>
          <w:tab w:val="left" w:pos="7371"/>
        </w:tabs>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4.2.2 y gráfico Nº 26, correspondiente al resumen de la dimensión proposiciones, se muestra que el 65,72% representa el total de respuestas correctas en ambas sub dimensiones, el 99,05%, el total de respuestas incorrectas, y el 35,24% el total de preguntas no contestadas. Asimismo, al comparar las sub dimensiones se observa que hay un porcentaje moderado de respuestas correctas en la sub dimensión  geométrica, y que menos de un 30% de los docentes demostró usar las proposiciones sobre los contenidos aritméticos. De acuerdo a los presentes datos se pudo identificar que un muy alto porcentaje de los docentes en ambas sub dimensiones demostraron no utilizar las proposiciones. Es decir que este porcentaje de docentes desconocen lo que expresa Tobón (2005), de que “las proposiciones son aseveraciones a cerca de clases generales de la realidad, con base a un sujeto y un predicado” (p.180), en virtud de este desconocimiento, se evidencia la falta de experiencia de los docentes con respecto a esta dimensión. </w:t>
      </w:r>
    </w:p>
    <w:p w:rsidR="00CA62EA" w:rsidRPr="00DF664E" w:rsidRDefault="00CA62EA" w:rsidP="00CA62EA">
      <w:pPr>
        <w:rPr>
          <w:rFonts w:ascii="Times New Roman" w:hAnsi="Times New Roman" w:cs="Times New Roman"/>
          <w:sz w:val="24"/>
          <w:szCs w:val="24"/>
          <w:lang w:val="es-VE"/>
        </w:rPr>
      </w:pPr>
    </w:p>
    <w:p w:rsidR="00CA62EA" w:rsidRDefault="00001CE4" w:rsidP="004A1890">
      <w:pPr>
        <w:pStyle w:val="Ttulo3"/>
        <w:rPr>
          <w:rFonts w:ascii="Times New Roman" w:hAnsi="Times New Roman" w:cs="Times New Roman"/>
          <w:b/>
          <w:color w:val="auto"/>
          <w:lang w:val="es-VE"/>
        </w:rPr>
      </w:pPr>
      <w:bookmarkStart w:id="40" w:name="_Toc448947298"/>
      <w:r>
        <w:rPr>
          <w:rFonts w:ascii="Times New Roman" w:hAnsi="Times New Roman" w:cs="Times New Roman"/>
          <w:b/>
          <w:color w:val="auto"/>
          <w:lang w:val="es-VE"/>
        </w:rPr>
        <w:t xml:space="preserve">     </w:t>
      </w:r>
      <w:r w:rsidR="00CA62EA" w:rsidRPr="004A1890">
        <w:rPr>
          <w:rFonts w:ascii="Times New Roman" w:hAnsi="Times New Roman" w:cs="Times New Roman"/>
          <w:b/>
          <w:color w:val="auto"/>
          <w:lang w:val="es-VE"/>
        </w:rPr>
        <w:t>4.2.3 Resumen de la dimensión conceptos</w:t>
      </w:r>
      <w:bookmarkEnd w:id="40"/>
      <w:r>
        <w:rPr>
          <w:rFonts w:ascii="Times New Roman" w:hAnsi="Times New Roman" w:cs="Times New Roman"/>
          <w:b/>
          <w:color w:val="auto"/>
          <w:lang w:val="es-VE"/>
        </w:rPr>
        <w:t>.</w:t>
      </w:r>
    </w:p>
    <w:p w:rsidR="004A1890" w:rsidRPr="004A1890" w:rsidRDefault="004A1890" w:rsidP="004A1890">
      <w:pPr>
        <w:rPr>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29"/>
        <w:gridCol w:w="858"/>
        <w:gridCol w:w="956"/>
        <w:gridCol w:w="858"/>
        <w:gridCol w:w="956"/>
        <w:gridCol w:w="858"/>
        <w:gridCol w:w="956"/>
        <w:gridCol w:w="881"/>
        <w:gridCol w:w="1076"/>
      </w:tblGrid>
      <w:tr w:rsidR="00CA62EA" w:rsidRPr="00DF664E" w:rsidTr="007630AD">
        <w:trPr>
          <w:jc w:val="center"/>
        </w:trPr>
        <w:tc>
          <w:tcPr>
            <w:tcW w:w="8828" w:type="dxa"/>
            <w:gridSpan w:val="9"/>
            <w:shd w:val="clear" w:color="auto" w:fill="D9FFEA"/>
            <w:vAlign w:val="center"/>
          </w:tcPr>
          <w:p w:rsidR="00CA62EA" w:rsidRPr="00DF664E" w:rsidRDefault="00CA62EA" w:rsidP="007630AD">
            <w:pPr>
              <w:jc w:val="center"/>
              <w:rPr>
                <w:rFonts w:ascii="Times New Roman" w:hAnsi="Times New Roman" w:cs="Times New Roman"/>
                <w:b/>
                <w:color w:val="000000"/>
                <w:sz w:val="24"/>
                <w:szCs w:val="24"/>
              </w:rPr>
            </w:pPr>
            <w:r w:rsidRPr="00DF664E">
              <w:rPr>
                <w:rFonts w:ascii="Times New Roman" w:hAnsi="Times New Roman" w:cs="Times New Roman"/>
                <w:b/>
                <w:color w:val="000000"/>
                <w:sz w:val="24"/>
                <w:szCs w:val="24"/>
              </w:rPr>
              <w:t xml:space="preserve">Tabla 4.2.3 Distribución de frecuencias de las repuestas de la dimensión </w:t>
            </w:r>
            <w:r w:rsidRPr="00DF664E">
              <w:rPr>
                <w:rFonts w:ascii="Times New Roman" w:hAnsi="Times New Roman" w:cs="Times New Roman"/>
                <w:b/>
                <w:sz w:val="24"/>
                <w:szCs w:val="24"/>
              </w:rPr>
              <w:t>conceptos</w:t>
            </w:r>
          </w:p>
        </w:tc>
      </w:tr>
      <w:tr w:rsidR="00CA62EA" w:rsidRPr="00DF664E" w:rsidTr="007630AD">
        <w:trPr>
          <w:jc w:val="center"/>
        </w:trPr>
        <w:tc>
          <w:tcPr>
            <w:tcW w:w="1429" w:type="dxa"/>
            <w:vMerge w:val="restart"/>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Sub-Dimensión</w:t>
            </w:r>
          </w:p>
        </w:tc>
        <w:tc>
          <w:tcPr>
            <w:tcW w:w="7399" w:type="dxa"/>
            <w:gridSpan w:val="8"/>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Tipo de Respuesta</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Incorrectas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No Contestó</w:t>
            </w:r>
          </w:p>
        </w:tc>
        <w:tc>
          <w:tcPr>
            <w:tcW w:w="1957"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81"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107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Aritméticas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63</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30,00%</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103</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49,05%</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44</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20,95%</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Geométricas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62</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29,52%</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100</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47,62%</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48</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22,86%</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125</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29,76%</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203</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48,33%</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92</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21,90%</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420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rPr>
          <w:rFonts w:ascii="Times New Roman" w:hAnsi="Times New Roman" w:cs="Times New Roman"/>
          <w:sz w:val="24"/>
          <w:szCs w:val="24"/>
          <w:lang w:val="es-VE"/>
        </w:rPr>
      </w:pPr>
      <w:r w:rsidRPr="00DF664E">
        <w:rPr>
          <w:rFonts w:ascii="Times New Roman" w:hAnsi="Times New Roman" w:cs="Times New Roman"/>
          <w:noProof/>
          <w:sz w:val="24"/>
          <w:szCs w:val="24"/>
          <w:lang w:val="es-VE" w:eastAsia="es-VE"/>
        </w:rPr>
        <w:drawing>
          <wp:anchor distT="0" distB="0" distL="114300" distR="114300" simplePos="0" relativeHeight="251770880" behindDoc="1" locked="0" layoutInCell="1" allowOverlap="1" wp14:anchorId="5D90FECE" wp14:editId="1E8BFB61">
            <wp:simplePos x="0" y="0"/>
            <wp:positionH relativeFrom="column">
              <wp:posOffset>137795</wp:posOffset>
            </wp:positionH>
            <wp:positionV relativeFrom="paragraph">
              <wp:posOffset>290830</wp:posOffset>
            </wp:positionV>
            <wp:extent cx="5476875" cy="1885950"/>
            <wp:effectExtent l="0" t="0" r="9525" b="0"/>
            <wp:wrapNone/>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Pr="00DF664E">
        <w:rPr>
          <w:rFonts w:ascii="Times New Roman" w:hAnsi="Times New Roman" w:cs="Times New Roman"/>
          <w:b/>
          <w:color w:val="000000"/>
          <w:sz w:val="24"/>
          <w:szCs w:val="24"/>
          <w:lang w:val="es-VE"/>
        </w:rPr>
        <w:t>Gráfico Nº27 - Distribución de frecuencias de las repuestas de la dimensión conceptos</w:t>
      </w: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br w:type="textWrapping" w:clear="all"/>
      </w: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jc w:val="center"/>
        <w:rPr>
          <w:rFonts w:ascii="Times New Roman" w:hAnsi="Times New Roman" w:cs="Times New Roman"/>
          <w:sz w:val="24"/>
          <w:szCs w:val="24"/>
          <w:lang w:val="es-VE"/>
        </w:rPr>
      </w:pPr>
    </w:p>
    <w:p w:rsidR="00CA62EA" w:rsidRPr="00DF664E" w:rsidRDefault="00CA62EA" w:rsidP="00CA62EA">
      <w:pPr>
        <w:rPr>
          <w:rFonts w:ascii="Times New Roman" w:hAnsi="Times New Roman" w:cs="Times New Roman"/>
          <w:sz w:val="24"/>
          <w:szCs w:val="24"/>
          <w:lang w:val="es-VE"/>
        </w:rPr>
      </w:pPr>
    </w:p>
    <w:p w:rsidR="00CA62EA" w:rsidRPr="00DF664E" w:rsidRDefault="00CA62EA" w:rsidP="00CA62EA">
      <w:pPr>
        <w:tabs>
          <w:tab w:val="center" w:pos="4535"/>
          <w:tab w:val="right" w:pos="9070"/>
        </w:tabs>
        <w:rPr>
          <w:rFonts w:ascii="Times New Roman" w:hAnsi="Times New Roman" w:cs="Times New Roman"/>
          <w:sz w:val="24"/>
          <w:szCs w:val="24"/>
          <w:lang w:val="es-VE"/>
        </w:rPr>
      </w:pPr>
      <w:r w:rsidRPr="00DF664E">
        <w:rPr>
          <w:rFonts w:ascii="Times New Roman" w:hAnsi="Times New Roman" w:cs="Times New Roman"/>
          <w:sz w:val="24"/>
          <w:szCs w:val="24"/>
          <w:lang w:val="es-VE"/>
        </w:rPr>
        <w:tab/>
        <w:t>Fuente: Cedeño y Gutiérrez (2016)</w:t>
      </w:r>
      <w:r w:rsidRPr="00DF664E">
        <w:rPr>
          <w:rFonts w:ascii="Times New Roman" w:hAnsi="Times New Roman" w:cs="Times New Roman"/>
          <w:sz w:val="24"/>
          <w:szCs w:val="24"/>
          <w:lang w:val="es-VE"/>
        </w:rPr>
        <w:tab/>
      </w:r>
    </w:p>
    <w:p w:rsidR="00CA62EA" w:rsidRPr="00DF664E" w:rsidRDefault="00CA62EA" w:rsidP="00CA62EA">
      <w:pPr>
        <w:tabs>
          <w:tab w:val="left" w:pos="7371"/>
        </w:tabs>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4.2.3 y gráfico Nº 27, correspondiente al resumen de la dimensión conceptos, se muestra que el 59,52% representa el total de respuestas correctas en ambas sub dimensiones, el 96,67%, el total de respuestas incorrectas, y el 42,85% el total de preguntas no contestadas. Asimismo, al comparar las dos sub dimensiones se observa que hay un bajo porcentaje de respuestas correctas en ambas sub dimensiones, y un porcentaje moderado de respuestas incorrectas. De acuerdo a los presentes datos se diagnosticó que un porcentaje muy alto de los docentes demostraron no utilizar los conceptos. Es decir que este porcentaje de docentes desconoce lo que expresa Tobón (2005), de que “los conceptos </w:t>
      </w:r>
      <w:r w:rsidRPr="00DF664E">
        <w:rPr>
          <w:rFonts w:ascii="Times New Roman" w:hAnsi="Times New Roman" w:cs="Times New Roman"/>
          <w:bCs/>
          <w:color w:val="000000"/>
          <w:sz w:val="24"/>
          <w:szCs w:val="24"/>
          <w:lang w:val="es-VE"/>
        </w:rPr>
        <w:t xml:space="preserve">representan un conjunto organizado de abstracciones” (p.180), lo que quiere decir que el proceso de enseñanza de estos docentes carece del uso de conceptos en los contenidos correspondientes, lo cual es muy poco satisfactorio en el proceso de enseñanza que emplean para impartir dichos contenidos. </w:t>
      </w:r>
    </w:p>
    <w:p w:rsidR="00CA62EA" w:rsidRPr="00DF664E" w:rsidRDefault="00CA62EA" w:rsidP="00CA62EA">
      <w:pPr>
        <w:tabs>
          <w:tab w:val="left" w:pos="7371"/>
        </w:tabs>
        <w:spacing w:line="360" w:lineRule="auto"/>
        <w:jc w:val="both"/>
        <w:rPr>
          <w:rFonts w:ascii="Times New Roman" w:hAnsi="Times New Roman" w:cs="Times New Roman"/>
          <w:sz w:val="24"/>
          <w:szCs w:val="24"/>
          <w:lang w:val="es-VE"/>
        </w:rPr>
      </w:pPr>
    </w:p>
    <w:p w:rsidR="00CA62EA" w:rsidRDefault="00CA62EA" w:rsidP="004A1890">
      <w:pPr>
        <w:pStyle w:val="Ttulo3"/>
        <w:rPr>
          <w:rFonts w:ascii="Times New Roman" w:hAnsi="Times New Roman" w:cs="Times New Roman"/>
          <w:b/>
          <w:color w:val="auto"/>
          <w:lang w:val="es-VE"/>
        </w:rPr>
      </w:pPr>
      <w:bookmarkStart w:id="41" w:name="_Toc448947299"/>
      <w:r w:rsidRPr="004A1890">
        <w:rPr>
          <w:rFonts w:ascii="Times New Roman" w:hAnsi="Times New Roman" w:cs="Times New Roman"/>
          <w:b/>
          <w:color w:val="auto"/>
          <w:lang w:val="es-VE"/>
        </w:rPr>
        <w:t>4.2.4 Resumen de la dimensión categorías</w:t>
      </w:r>
      <w:bookmarkEnd w:id="41"/>
      <w:r w:rsidRPr="004A1890">
        <w:rPr>
          <w:rFonts w:ascii="Times New Roman" w:hAnsi="Times New Roman" w:cs="Times New Roman"/>
          <w:b/>
          <w:color w:val="auto"/>
          <w:lang w:val="es-VE"/>
        </w:rPr>
        <w:t xml:space="preserve"> </w:t>
      </w:r>
    </w:p>
    <w:p w:rsidR="004A1890" w:rsidRPr="004A1890" w:rsidRDefault="004A1890" w:rsidP="004A1890">
      <w:pPr>
        <w:rPr>
          <w:lang w:val="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29"/>
        <w:gridCol w:w="858"/>
        <w:gridCol w:w="956"/>
        <w:gridCol w:w="858"/>
        <w:gridCol w:w="956"/>
        <w:gridCol w:w="858"/>
        <w:gridCol w:w="956"/>
        <w:gridCol w:w="881"/>
        <w:gridCol w:w="1076"/>
      </w:tblGrid>
      <w:tr w:rsidR="00CA62EA" w:rsidRPr="00DF664E" w:rsidTr="007630AD">
        <w:trPr>
          <w:jc w:val="center"/>
        </w:trPr>
        <w:tc>
          <w:tcPr>
            <w:tcW w:w="8828" w:type="dxa"/>
            <w:gridSpan w:val="9"/>
            <w:shd w:val="clear" w:color="auto" w:fill="D9FFEA"/>
            <w:vAlign w:val="center"/>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color w:val="000000"/>
                <w:sz w:val="24"/>
                <w:szCs w:val="24"/>
              </w:rPr>
              <w:t xml:space="preserve">Tabla 4.2.4 Distribución de frecuencias de las repuestas de la dimensión </w:t>
            </w:r>
            <w:r w:rsidRPr="00DF664E">
              <w:rPr>
                <w:rFonts w:ascii="Times New Roman" w:hAnsi="Times New Roman" w:cs="Times New Roman"/>
                <w:b/>
                <w:sz w:val="24"/>
                <w:szCs w:val="24"/>
              </w:rPr>
              <w:t>categorías</w:t>
            </w:r>
          </w:p>
        </w:tc>
      </w:tr>
      <w:tr w:rsidR="00CA62EA" w:rsidRPr="00DF664E" w:rsidTr="007630AD">
        <w:trPr>
          <w:jc w:val="center"/>
        </w:trPr>
        <w:tc>
          <w:tcPr>
            <w:tcW w:w="1429" w:type="dxa"/>
            <w:vMerge w:val="restart"/>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Sub-Dimensión</w:t>
            </w:r>
          </w:p>
        </w:tc>
        <w:tc>
          <w:tcPr>
            <w:tcW w:w="7399" w:type="dxa"/>
            <w:gridSpan w:val="8"/>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Tipo de Respuesta</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Incorrectas</w:t>
            </w:r>
          </w:p>
        </w:tc>
        <w:tc>
          <w:tcPr>
            <w:tcW w:w="1814"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No Contestó</w:t>
            </w:r>
          </w:p>
        </w:tc>
        <w:tc>
          <w:tcPr>
            <w:tcW w:w="1957"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r>
      <w:tr w:rsidR="00CA62EA" w:rsidRPr="00DF664E" w:rsidTr="007630AD">
        <w:trPr>
          <w:jc w:val="center"/>
        </w:trPr>
        <w:tc>
          <w:tcPr>
            <w:tcW w:w="1429"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58"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5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81"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107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Aritméticas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111</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52,86%</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71</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33,81%</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28</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13,33%</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Geométricas</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135</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64,29%</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52</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24,76%</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23</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10,95%</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210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r w:rsidR="00CA62EA" w:rsidRPr="00DF664E" w:rsidTr="007630AD">
        <w:trPr>
          <w:jc w:val="center"/>
        </w:trPr>
        <w:tc>
          <w:tcPr>
            <w:tcW w:w="1429"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246</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58,57%</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123</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29,29%</w:t>
            </w:r>
          </w:p>
        </w:tc>
        <w:tc>
          <w:tcPr>
            <w:tcW w:w="8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51</w:t>
            </w:r>
          </w:p>
        </w:tc>
        <w:tc>
          <w:tcPr>
            <w:tcW w:w="95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12,14%</w:t>
            </w:r>
          </w:p>
        </w:tc>
        <w:tc>
          <w:tcPr>
            <w:tcW w:w="88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420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001CE4">
      <w:pPr>
        <w:jc w:val="center"/>
        <w:rPr>
          <w:rFonts w:ascii="Times New Roman" w:hAnsi="Times New Roman" w:cs="Times New Roman"/>
          <w:sz w:val="24"/>
          <w:szCs w:val="24"/>
          <w:lang w:val="es-VE"/>
        </w:rPr>
      </w:pPr>
      <w:r w:rsidRPr="00DF664E">
        <w:rPr>
          <w:rFonts w:ascii="Times New Roman" w:hAnsi="Times New Roman" w:cs="Times New Roman"/>
          <w:noProof/>
          <w:sz w:val="24"/>
          <w:szCs w:val="24"/>
          <w:lang w:val="es-VE" w:eastAsia="es-VE"/>
        </w:rPr>
        <w:drawing>
          <wp:anchor distT="0" distB="0" distL="114300" distR="114300" simplePos="0" relativeHeight="251767808" behindDoc="0" locked="0" layoutInCell="1" allowOverlap="1" wp14:anchorId="256ACE66" wp14:editId="0D7CD887">
            <wp:simplePos x="0" y="0"/>
            <wp:positionH relativeFrom="margin">
              <wp:align>center</wp:align>
            </wp:positionH>
            <wp:positionV relativeFrom="paragraph">
              <wp:posOffset>307975</wp:posOffset>
            </wp:positionV>
            <wp:extent cx="5324475" cy="2105025"/>
            <wp:effectExtent l="0" t="0" r="9525" b="9525"/>
            <wp:wrapSquare wrapText="bothSides"/>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anchor>
        </w:drawing>
      </w:r>
      <w:r w:rsidRPr="00DF664E">
        <w:rPr>
          <w:rFonts w:ascii="Times New Roman" w:hAnsi="Times New Roman" w:cs="Times New Roman"/>
          <w:b/>
          <w:color w:val="000000"/>
          <w:sz w:val="24"/>
          <w:szCs w:val="24"/>
          <w:lang w:val="es-VE"/>
        </w:rPr>
        <w:t>Gráfico Nº28 - Distribución de frecuencias de las repuestas de la dimensión categorías</w:t>
      </w:r>
    </w:p>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line="360" w:lineRule="auto"/>
        <w:jc w:val="both"/>
        <w:rPr>
          <w:rFonts w:ascii="Times New Roman" w:hAnsi="Times New Roman" w:cs="Times New Roman"/>
          <w:sz w:val="24"/>
          <w:szCs w:val="24"/>
          <w:lang w:val="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xml:space="preserve">: De acuerdo a la tabla 4.2.4 y gráfico Nº 28, correspondiente al resumen de la dimensión categorías, se muestra que el 52,86% </w:t>
      </w:r>
      <w:r>
        <w:rPr>
          <w:rFonts w:ascii="Times New Roman" w:hAnsi="Times New Roman" w:cs="Times New Roman"/>
          <w:sz w:val="24"/>
          <w:szCs w:val="24"/>
          <w:lang w:val="es-VE"/>
        </w:rPr>
        <w:t>y el 64,29% representan respe</w:t>
      </w:r>
      <w:r w:rsidRPr="00DF664E">
        <w:rPr>
          <w:rFonts w:ascii="Times New Roman" w:hAnsi="Times New Roman" w:cs="Times New Roman"/>
          <w:sz w:val="24"/>
          <w:szCs w:val="24"/>
          <w:lang w:val="es-VE"/>
        </w:rPr>
        <w:t>ctivamente, el total de respuestas correctas de ambas sub dimensiones, el 58,57%, el total de respuestas incorrectas, y el 24,28% el total de preguntas no contestadas. Asimismo, al comparar las sub dimensiones se observa que hay un alto porcentaje de respuestas correctas en la sub dimensión geométrica, y para la sub dimensión aritmética un porcentaje moderado. De acuerdo a los presentes datos, se examinó que la mayoría de los docentes con un porcentaje entre moderado y muy alto, demostraron aplicar las categorías. Es decir que conocen lo que expresa Tobón (2005), “</w:t>
      </w:r>
      <w:r w:rsidRPr="00DF664E">
        <w:rPr>
          <w:rFonts w:ascii="Times New Roman" w:hAnsi="Times New Roman" w:cs="Times New Roman"/>
          <w:bCs/>
          <w:color w:val="000000"/>
          <w:sz w:val="24"/>
          <w:szCs w:val="24"/>
          <w:lang w:val="es-VE"/>
        </w:rPr>
        <w:t xml:space="preserve">son tejidos de conceptos que se construyen mediante conceptos de argumentación y derivación, son la base para la construcción de teorías” (p.180). Es decir que los docentes </w:t>
      </w:r>
      <w:r w:rsidRPr="00DF664E">
        <w:rPr>
          <w:rFonts w:ascii="Times New Roman" w:hAnsi="Times New Roman" w:cs="Times New Roman"/>
          <w:sz w:val="24"/>
          <w:szCs w:val="24"/>
          <w:lang w:val="es-VE"/>
        </w:rPr>
        <w:t xml:space="preserve">evidenciaron una enseñanza eficaz en los contenidos matemáticos, para esta dimensión. </w:t>
      </w:r>
    </w:p>
    <w:p w:rsidR="00CA62EA" w:rsidRDefault="00CA62EA" w:rsidP="004A1890">
      <w:pPr>
        <w:pStyle w:val="Ttulo2"/>
        <w:rPr>
          <w:rFonts w:ascii="Times New Roman" w:eastAsia="Times New Roman" w:hAnsi="Times New Roman" w:cs="Times New Roman"/>
          <w:b/>
          <w:color w:val="auto"/>
          <w:sz w:val="24"/>
          <w:szCs w:val="24"/>
          <w:lang w:eastAsia="es-VE"/>
        </w:rPr>
      </w:pPr>
      <w:bookmarkStart w:id="42" w:name="_Toc448947300"/>
      <w:r w:rsidRPr="004A1890">
        <w:rPr>
          <w:rFonts w:ascii="Times New Roman" w:eastAsia="Times New Roman" w:hAnsi="Times New Roman" w:cs="Times New Roman"/>
          <w:b/>
          <w:color w:val="auto"/>
          <w:sz w:val="24"/>
          <w:szCs w:val="24"/>
          <w:lang w:eastAsia="es-VE"/>
        </w:rPr>
        <w:t>4.4 Comparación entre las dimensiones</w:t>
      </w:r>
      <w:bookmarkEnd w:id="42"/>
    </w:p>
    <w:p w:rsidR="004A1890" w:rsidRPr="004A1890" w:rsidRDefault="004A1890" w:rsidP="004A1890">
      <w:pPr>
        <w:rPr>
          <w:lang w:val="es-VE" w:eastAsia="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51"/>
        <w:gridCol w:w="779"/>
        <w:gridCol w:w="940"/>
        <w:gridCol w:w="780"/>
        <w:gridCol w:w="941"/>
        <w:gridCol w:w="780"/>
        <w:gridCol w:w="941"/>
        <w:gridCol w:w="824"/>
        <w:gridCol w:w="1058"/>
      </w:tblGrid>
      <w:tr w:rsidR="00CA62EA" w:rsidRPr="00DF664E" w:rsidTr="007630AD">
        <w:trPr>
          <w:jc w:val="center"/>
        </w:trPr>
        <w:tc>
          <w:tcPr>
            <w:tcW w:w="8494" w:type="dxa"/>
            <w:gridSpan w:val="9"/>
            <w:shd w:val="clear" w:color="auto" w:fill="D9FFEA"/>
            <w:vAlign w:val="center"/>
          </w:tcPr>
          <w:p w:rsidR="00CA62EA" w:rsidRPr="00DF664E" w:rsidRDefault="00CA62EA" w:rsidP="007630AD">
            <w:pPr>
              <w:rPr>
                <w:rFonts w:ascii="Times New Roman" w:hAnsi="Times New Roman" w:cs="Times New Roman"/>
                <w:b/>
              </w:rPr>
            </w:pPr>
            <w:r w:rsidRPr="00DF664E">
              <w:rPr>
                <w:rFonts w:ascii="Times New Roman" w:hAnsi="Times New Roman" w:cs="Times New Roman"/>
                <w:b/>
                <w:color w:val="000000"/>
              </w:rPr>
              <w:t>Tabla 4.4.1 Distribución de frecuencias de la comparación de las respuestas entre las dimensiones.</w:t>
            </w:r>
          </w:p>
        </w:tc>
      </w:tr>
      <w:tr w:rsidR="00CA62EA" w:rsidRPr="00DF664E" w:rsidTr="007630AD">
        <w:trPr>
          <w:jc w:val="center"/>
        </w:trPr>
        <w:tc>
          <w:tcPr>
            <w:tcW w:w="1451" w:type="dxa"/>
            <w:vMerge w:val="restart"/>
            <w:shd w:val="clear" w:color="auto" w:fill="D9FFEA"/>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Dimensión</w:t>
            </w:r>
          </w:p>
        </w:tc>
        <w:tc>
          <w:tcPr>
            <w:tcW w:w="7043" w:type="dxa"/>
            <w:gridSpan w:val="8"/>
            <w:shd w:val="clear" w:color="auto" w:fill="E7E6E6" w:themeFill="background2"/>
            <w:vAlign w:val="center"/>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Tipo de Respuesta</w:t>
            </w:r>
          </w:p>
        </w:tc>
      </w:tr>
      <w:tr w:rsidR="00CA62EA" w:rsidRPr="00DF664E" w:rsidTr="007630AD">
        <w:trPr>
          <w:jc w:val="center"/>
        </w:trPr>
        <w:tc>
          <w:tcPr>
            <w:tcW w:w="1451" w:type="dxa"/>
            <w:vMerge/>
            <w:shd w:val="clear" w:color="auto" w:fill="D9FFEA"/>
            <w:vAlign w:val="center"/>
          </w:tcPr>
          <w:p w:rsidR="00CA62EA" w:rsidRPr="00DF664E" w:rsidRDefault="00CA62EA" w:rsidP="007630AD">
            <w:pPr>
              <w:jc w:val="center"/>
              <w:rPr>
                <w:rFonts w:ascii="Times New Roman" w:hAnsi="Times New Roman" w:cs="Times New Roman"/>
              </w:rPr>
            </w:pPr>
          </w:p>
        </w:tc>
        <w:tc>
          <w:tcPr>
            <w:tcW w:w="1719"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Correctas</w:t>
            </w:r>
          </w:p>
        </w:tc>
        <w:tc>
          <w:tcPr>
            <w:tcW w:w="1721"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Incorrectas</w:t>
            </w:r>
          </w:p>
        </w:tc>
        <w:tc>
          <w:tcPr>
            <w:tcW w:w="1721"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No Contestó</w:t>
            </w:r>
          </w:p>
        </w:tc>
        <w:tc>
          <w:tcPr>
            <w:tcW w:w="1882"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Total</w:t>
            </w:r>
          </w:p>
        </w:tc>
      </w:tr>
      <w:tr w:rsidR="00CA62EA" w:rsidRPr="00DF664E" w:rsidTr="007630AD">
        <w:trPr>
          <w:jc w:val="center"/>
        </w:trPr>
        <w:tc>
          <w:tcPr>
            <w:tcW w:w="1451" w:type="dxa"/>
            <w:vMerge/>
            <w:shd w:val="clear" w:color="auto" w:fill="D9FFEA"/>
            <w:vAlign w:val="center"/>
          </w:tcPr>
          <w:p w:rsidR="00CA62EA" w:rsidRPr="00DF664E" w:rsidRDefault="00CA62EA" w:rsidP="007630AD">
            <w:pPr>
              <w:jc w:val="center"/>
              <w:rPr>
                <w:rFonts w:ascii="Times New Roman" w:hAnsi="Times New Roman" w:cs="Times New Roman"/>
              </w:rPr>
            </w:pPr>
          </w:p>
        </w:tc>
        <w:tc>
          <w:tcPr>
            <w:tcW w:w="779"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F</w:t>
            </w:r>
          </w:p>
        </w:tc>
        <w:tc>
          <w:tcPr>
            <w:tcW w:w="940"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w:t>
            </w:r>
          </w:p>
        </w:tc>
        <w:tc>
          <w:tcPr>
            <w:tcW w:w="780"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F</w:t>
            </w:r>
          </w:p>
        </w:tc>
        <w:tc>
          <w:tcPr>
            <w:tcW w:w="941"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w:t>
            </w:r>
          </w:p>
        </w:tc>
        <w:tc>
          <w:tcPr>
            <w:tcW w:w="780"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F</w:t>
            </w:r>
          </w:p>
        </w:tc>
        <w:tc>
          <w:tcPr>
            <w:tcW w:w="941"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w:t>
            </w:r>
          </w:p>
        </w:tc>
        <w:tc>
          <w:tcPr>
            <w:tcW w:w="824"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F</w:t>
            </w:r>
          </w:p>
        </w:tc>
        <w:tc>
          <w:tcPr>
            <w:tcW w:w="1058" w:type="dxa"/>
            <w:shd w:val="clear" w:color="auto" w:fill="E7E6E6" w:themeFill="background2"/>
            <w:vAlign w:val="center"/>
          </w:tcPr>
          <w:p w:rsidR="00CA62EA" w:rsidRPr="00DF664E" w:rsidRDefault="00CA62EA" w:rsidP="007630AD">
            <w:pPr>
              <w:jc w:val="center"/>
              <w:rPr>
                <w:rFonts w:ascii="Times New Roman" w:hAnsi="Times New Roman" w:cs="Times New Roman"/>
              </w:rPr>
            </w:pPr>
            <w:r w:rsidRPr="00DF664E">
              <w:rPr>
                <w:rFonts w:ascii="Times New Roman" w:hAnsi="Times New Roman" w:cs="Times New Roman"/>
              </w:rPr>
              <w:t>%</w:t>
            </w:r>
          </w:p>
        </w:tc>
      </w:tr>
      <w:tr w:rsidR="00CA62EA" w:rsidRPr="00DF664E" w:rsidTr="007630AD">
        <w:trPr>
          <w:jc w:val="center"/>
        </w:trPr>
        <w:tc>
          <w:tcPr>
            <w:tcW w:w="1451" w:type="dxa"/>
            <w:shd w:val="clear" w:color="auto" w:fill="D9FFEA"/>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Nociones</w:t>
            </w:r>
          </w:p>
        </w:tc>
        <w:tc>
          <w:tcPr>
            <w:tcW w:w="779"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181</w:t>
            </w:r>
          </w:p>
        </w:tc>
        <w:tc>
          <w:tcPr>
            <w:tcW w:w="94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43,10%</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181</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43,10%</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58</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13,81%</w:t>
            </w:r>
          </w:p>
        </w:tc>
        <w:tc>
          <w:tcPr>
            <w:tcW w:w="824"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420</w:t>
            </w:r>
          </w:p>
        </w:tc>
        <w:tc>
          <w:tcPr>
            <w:tcW w:w="10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100,00%</w:t>
            </w:r>
          </w:p>
        </w:tc>
      </w:tr>
      <w:tr w:rsidR="00CA62EA" w:rsidRPr="00DF664E" w:rsidTr="007630AD">
        <w:trPr>
          <w:jc w:val="center"/>
        </w:trPr>
        <w:tc>
          <w:tcPr>
            <w:tcW w:w="1451" w:type="dxa"/>
            <w:shd w:val="clear" w:color="auto" w:fill="D9FFEA"/>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Proposiciones</w:t>
            </w:r>
          </w:p>
        </w:tc>
        <w:tc>
          <w:tcPr>
            <w:tcW w:w="779"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138</w:t>
            </w:r>
          </w:p>
        </w:tc>
        <w:tc>
          <w:tcPr>
            <w:tcW w:w="94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32,86%</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208</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49,52%</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74</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17,62%</w:t>
            </w:r>
          </w:p>
        </w:tc>
        <w:tc>
          <w:tcPr>
            <w:tcW w:w="824"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420</w:t>
            </w:r>
          </w:p>
        </w:tc>
        <w:tc>
          <w:tcPr>
            <w:tcW w:w="10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100,00%</w:t>
            </w:r>
          </w:p>
        </w:tc>
      </w:tr>
      <w:tr w:rsidR="00CA62EA" w:rsidRPr="00DF664E" w:rsidTr="007630AD">
        <w:trPr>
          <w:jc w:val="center"/>
        </w:trPr>
        <w:tc>
          <w:tcPr>
            <w:tcW w:w="1451" w:type="dxa"/>
            <w:shd w:val="clear" w:color="auto" w:fill="D9FFEA"/>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Conceptos</w:t>
            </w:r>
          </w:p>
        </w:tc>
        <w:tc>
          <w:tcPr>
            <w:tcW w:w="779"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125</w:t>
            </w:r>
          </w:p>
        </w:tc>
        <w:tc>
          <w:tcPr>
            <w:tcW w:w="94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29,76%</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203</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48,33%</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92</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21,90%</w:t>
            </w:r>
          </w:p>
        </w:tc>
        <w:tc>
          <w:tcPr>
            <w:tcW w:w="824"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420</w:t>
            </w:r>
          </w:p>
        </w:tc>
        <w:tc>
          <w:tcPr>
            <w:tcW w:w="10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100,00%</w:t>
            </w:r>
          </w:p>
        </w:tc>
      </w:tr>
      <w:tr w:rsidR="00CA62EA" w:rsidRPr="00DF664E" w:rsidTr="007630AD">
        <w:trPr>
          <w:jc w:val="center"/>
        </w:trPr>
        <w:tc>
          <w:tcPr>
            <w:tcW w:w="1451" w:type="dxa"/>
            <w:shd w:val="clear" w:color="auto" w:fill="D9FFEA"/>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Categorías</w:t>
            </w:r>
          </w:p>
        </w:tc>
        <w:tc>
          <w:tcPr>
            <w:tcW w:w="779"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246</w:t>
            </w:r>
          </w:p>
        </w:tc>
        <w:tc>
          <w:tcPr>
            <w:tcW w:w="94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58,57%</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123</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29,29%</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51</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12,14%</w:t>
            </w:r>
          </w:p>
        </w:tc>
        <w:tc>
          <w:tcPr>
            <w:tcW w:w="824"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420</w:t>
            </w:r>
          </w:p>
        </w:tc>
        <w:tc>
          <w:tcPr>
            <w:tcW w:w="10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100,00%</w:t>
            </w:r>
          </w:p>
        </w:tc>
      </w:tr>
      <w:tr w:rsidR="00CA62EA" w:rsidRPr="00DF664E" w:rsidTr="007630AD">
        <w:trPr>
          <w:jc w:val="center"/>
        </w:trPr>
        <w:tc>
          <w:tcPr>
            <w:tcW w:w="1451" w:type="dxa"/>
            <w:shd w:val="clear" w:color="auto" w:fill="D9FFEA"/>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Total</w:t>
            </w:r>
          </w:p>
        </w:tc>
        <w:tc>
          <w:tcPr>
            <w:tcW w:w="779"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690</w:t>
            </w:r>
          </w:p>
        </w:tc>
        <w:tc>
          <w:tcPr>
            <w:tcW w:w="94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41,07%</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715</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42,56%</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275</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16,37%</w:t>
            </w:r>
          </w:p>
        </w:tc>
        <w:tc>
          <w:tcPr>
            <w:tcW w:w="824"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1680</w:t>
            </w:r>
          </w:p>
        </w:tc>
        <w:tc>
          <w:tcPr>
            <w:tcW w:w="1058"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rPr>
            </w:pPr>
            <w:r w:rsidRPr="00DF664E">
              <w:rPr>
                <w:rFonts w:ascii="Times New Roman" w:hAnsi="Times New Roman" w:cs="Times New Roman"/>
                <w:color w:val="000000"/>
              </w:rPr>
              <w:t>100,00%</w:t>
            </w:r>
          </w:p>
        </w:tc>
      </w:tr>
    </w:tbl>
    <w:p w:rsidR="00CA62EA" w:rsidRPr="00DF664E" w:rsidRDefault="00CA62EA" w:rsidP="00CA62EA">
      <w:pPr>
        <w:jc w:val="center"/>
        <w:rPr>
          <w:rFonts w:ascii="Times New Roman" w:hAnsi="Times New Roman" w:cs="Times New Roman"/>
          <w:sz w:val="24"/>
          <w:szCs w:val="24"/>
        </w:rPr>
      </w:pPr>
      <w:r w:rsidRPr="00DF664E">
        <w:rPr>
          <w:rFonts w:ascii="Times New Roman" w:hAnsi="Times New Roman" w:cs="Times New Roman"/>
          <w:sz w:val="24"/>
          <w:szCs w:val="24"/>
        </w:rPr>
        <w:t>Fuente: Cedeño y Gutiérrez (2016)</w:t>
      </w:r>
    </w:p>
    <w:p w:rsidR="00CA62EA" w:rsidRPr="00DF664E" w:rsidRDefault="00CA62EA" w:rsidP="00001CE4">
      <w:pPr>
        <w:jc w:val="center"/>
        <w:rPr>
          <w:rFonts w:ascii="Times New Roman" w:hAnsi="Times New Roman" w:cs="Times New Roman"/>
          <w:noProof/>
          <w:sz w:val="24"/>
          <w:szCs w:val="24"/>
          <w:lang w:eastAsia="es-ES"/>
        </w:rPr>
      </w:pPr>
      <w:r w:rsidRPr="00DF664E">
        <w:rPr>
          <w:noProof/>
          <w:lang w:val="es-VE" w:eastAsia="es-VE"/>
        </w:rPr>
        <w:drawing>
          <wp:anchor distT="0" distB="0" distL="114300" distR="114300" simplePos="0" relativeHeight="251768832" behindDoc="0" locked="0" layoutInCell="1" allowOverlap="1" wp14:anchorId="225CE629" wp14:editId="60F6870A">
            <wp:simplePos x="0" y="0"/>
            <wp:positionH relativeFrom="margin">
              <wp:align>center</wp:align>
            </wp:positionH>
            <wp:positionV relativeFrom="paragraph">
              <wp:posOffset>469265</wp:posOffset>
            </wp:positionV>
            <wp:extent cx="5381625" cy="1990725"/>
            <wp:effectExtent l="0" t="0" r="9525" b="9525"/>
            <wp:wrapNone/>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DF664E">
        <w:rPr>
          <w:rFonts w:ascii="Times New Roman" w:hAnsi="Times New Roman" w:cs="Times New Roman"/>
          <w:b/>
          <w:color w:val="000000"/>
          <w:sz w:val="24"/>
          <w:szCs w:val="24"/>
        </w:rPr>
        <w:t>Gráfico Nº29 - Distribución de frecuencias de la comparación de respuestas entre las dimensiones.</w:t>
      </w:r>
    </w:p>
    <w:p w:rsidR="00CA62EA" w:rsidRPr="00DF664E" w:rsidRDefault="00CA62EA" w:rsidP="00CA62EA">
      <w:pPr>
        <w:rPr>
          <w:rFonts w:ascii="Times New Roman" w:hAnsi="Times New Roman" w:cs="Times New Roman"/>
          <w:noProof/>
          <w:sz w:val="24"/>
          <w:szCs w:val="24"/>
          <w:lang w:eastAsia="es-ES"/>
        </w:rPr>
      </w:pPr>
    </w:p>
    <w:p w:rsidR="00CA62EA" w:rsidRPr="00DF664E" w:rsidRDefault="00CA62EA" w:rsidP="00CA62EA">
      <w:pPr>
        <w:rPr>
          <w:rFonts w:ascii="Times New Roman" w:hAnsi="Times New Roman" w:cs="Times New Roman"/>
          <w:noProof/>
          <w:sz w:val="24"/>
          <w:szCs w:val="24"/>
          <w:lang w:eastAsia="es-ES"/>
        </w:rPr>
      </w:pPr>
    </w:p>
    <w:p w:rsidR="00CA62EA" w:rsidRPr="00DF664E" w:rsidRDefault="00CA62EA" w:rsidP="00CA62EA">
      <w:pPr>
        <w:rPr>
          <w:rFonts w:ascii="Times New Roman" w:hAnsi="Times New Roman" w:cs="Times New Roman"/>
          <w:noProof/>
          <w:sz w:val="24"/>
          <w:szCs w:val="24"/>
          <w:lang w:eastAsia="es-ES"/>
        </w:rPr>
      </w:pPr>
    </w:p>
    <w:p w:rsidR="00CA62EA" w:rsidRPr="00DF664E" w:rsidRDefault="00CA62EA" w:rsidP="00CA62EA">
      <w:pPr>
        <w:rPr>
          <w:rFonts w:ascii="Times New Roman" w:hAnsi="Times New Roman" w:cs="Times New Roman"/>
          <w:sz w:val="24"/>
          <w:szCs w:val="24"/>
        </w:rPr>
      </w:pPr>
    </w:p>
    <w:p w:rsidR="00CA62EA" w:rsidRPr="00DF664E" w:rsidRDefault="00CA62EA" w:rsidP="00CA62EA">
      <w:pPr>
        <w:jc w:val="center"/>
        <w:rPr>
          <w:rFonts w:ascii="Times New Roman" w:hAnsi="Times New Roman" w:cs="Times New Roman"/>
          <w:sz w:val="24"/>
          <w:szCs w:val="24"/>
        </w:rPr>
      </w:pPr>
    </w:p>
    <w:p w:rsidR="00CA62EA" w:rsidRPr="00DF664E" w:rsidRDefault="00CA62EA" w:rsidP="00CA62EA">
      <w:pPr>
        <w:rPr>
          <w:rFonts w:ascii="Times New Roman" w:hAnsi="Times New Roman" w:cs="Times New Roman"/>
          <w:sz w:val="24"/>
          <w:szCs w:val="24"/>
        </w:rPr>
      </w:pPr>
    </w:p>
    <w:p w:rsidR="00CA62EA" w:rsidRPr="00DF664E" w:rsidRDefault="00CA62EA" w:rsidP="00CA62EA">
      <w:pPr>
        <w:jc w:val="center"/>
        <w:rPr>
          <w:rFonts w:ascii="Times New Roman" w:hAnsi="Times New Roman" w:cs="Times New Roman"/>
          <w:sz w:val="24"/>
          <w:szCs w:val="24"/>
        </w:rPr>
      </w:pPr>
    </w:p>
    <w:p w:rsidR="00CA62EA" w:rsidRPr="00DF664E" w:rsidRDefault="00CA62EA" w:rsidP="00CA62EA">
      <w:pPr>
        <w:jc w:val="center"/>
        <w:rPr>
          <w:rFonts w:ascii="Times New Roman" w:hAnsi="Times New Roman" w:cs="Times New Roman"/>
          <w:sz w:val="24"/>
          <w:szCs w:val="24"/>
        </w:rPr>
      </w:pPr>
      <w:r w:rsidRPr="00DF664E">
        <w:rPr>
          <w:rFonts w:ascii="Times New Roman" w:hAnsi="Times New Roman" w:cs="Times New Roman"/>
          <w:sz w:val="24"/>
          <w:szCs w:val="24"/>
        </w:rPr>
        <w:t>Fuente: Cedeño y Gutiérrez (2016)</w:t>
      </w:r>
    </w:p>
    <w:p w:rsidR="00CA62EA" w:rsidRDefault="00CA62EA" w:rsidP="00CA62EA">
      <w:pPr>
        <w:spacing w:before="120" w:after="120" w:line="360" w:lineRule="auto"/>
        <w:jc w:val="both"/>
        <w:rPr>
          <w:rFonts w:ascii="Times New Roman" w:eastAsia="Times New Roman" w:hAnsi="Times New Roman" w:cs="Times New Roman"/>
          <w:color w:val="000000"/>
          <w:sz w:val="24"/>
          <w:szCs w:val="24"/>
          <w:lang w:eastAsia="es-VE"/>
        </w:rPr>
      </w:pPr>
      <w:r w:rsidRPr="00DF664E">
        <w:rPr>
          <w:rFonts w:ascii="Times New Roman" w:hAnsi="Times New Roman" w:cs="Times New Roman"/>
          <w:b/>
          <w:sz w:val="24"/>
          <w:szCs w:val="24"/>
        </w:rPr>
        <w:lastRenderedPageBreak/>
        <w:t>Interpretación</w:t>
      </w:r>
      <w:r w:rsidRPr="00DF664E">
        <w:rPr>
          <w:rFonts w:ascii="Times New Roman" w:hAnsi="Times New Roman" w:cs="Times New Roman"/>
          <w:sz w:val="24"/>
          <w:szCs w:val="24"/>
        </w:rPr>
        <w:t>: De acuerdo a la tabla 4.4.1 y gráfico Nº 29, correspondiente al resumen de la comparación entre las dimensiones, se muestra que en la dimensión nociones un porcentaje alto de 57% no demostró conocer esta dimensión, mientras que en la dimensión proposiciones, un porcentaje alto de 67% no demostró conocer dicha dimensión, en la dimensión conceptos un porcentaje alto de 70% no demostró conocer esta dimensión, finalmente se muestra que el mayor porcentaje de docentes que respondieron correctamente pertenecen a la dimensión categorías, donde hubo un porcentaje alto de 59% que demostraron usar dicha dimensión, Para Tobón (2005), “</w:t>
      </w:r>
      <w:r w:rsidRPr="00DF664E">
        <w:rPr>
          <w:rFonts w:ascii="Times New Roman" w:eastAsia="Times New Roman" w:hAnsi="Times New Roman" w:cs="Times New Roman"/>
          <w:color w:val="000000"/>
          <w:sz w:val="24"/>
          <w:szCs w:val="24"/>
          <w:lang w:eastAsia="es-VE"/>
        </w:rPr>
        <w:t>Los instrumentos del saber conocer se concretan con lo cognitivo” (p.179). Es decir lo que caracteriza o contiene los conocimientos de datos, relaciones, hechos y principios. En base a esto, los docentes deben integrar cada uno de los instrumentos del saber conocer para contar con un proceso de enseñanza de competencias renovables.</w:t>
      </w:r>
    </w:p>
    <w:p w:rsidR="00001CE4" w:rsidRPr="00DF664E" w:rsidRDefault="00001CE4" w:rsidP="00CA62EA">
      <w:pPr>
        <w:spacing w:before="120" w:after="120" w:line="360" w:lineRule="auto"/>
        <w:jc w:val="both"/>
        <w:rPr>
          <w:rFonts w:ascii="Times New Roman" w:eastAsia="Times New Roman" w:hAnsi="Times New Roman" w:cs="Times New Roman"/>
          <w:color w:val="000000"/>
          <w:sz w:val="24"/>
          <w:szCs w:val="24"/>
          <w:lang w:eastAsia="es-VE"/>
        </w:rPr>
      </w:pPr>
    </w:p>
    <w:p w:rsidR="00CA62EA" w:rsidRDefault="00CA62EA" w:rsidP="004A1890">
      <w:pPr>
        <w:pStyle w:val="Ttulo2"/>
        <w:rPr>
          <w:rFonts w:ascii="Times New Roman" w:eastAsia="Times New Roman" w:hAnsi="Times New Roman" w:cs="Times New Roman"/>
          <w:b/>
          <w:color w:val="auto"/>
          <w:sz w:val="24"/>
          <w:szCs w:val="24"/>
          <w:lang w:eastAsia="es-VE"/>
        </w:rPr>
      </w:pPr>
      <w:bookmarkStart w:id="43" w:name="_Toc448947301"/>
      <w:r w:rsidRPr="004A1890">
        <w:rPr>
          <w:rFonts w:ascii="Times New Roman" w:eastAsia="Times New Roman" w:hAnsi="Times New Roman" w:cs="Times New Roman"/>
          <w:b/>
          <w:color w:val="auto"/>
          <w:sz w:val="24"/>
          <w:szCs w:val="24"/>
          <w:lang w:eastAsia="es-VE"/>
        </w:rPr>
        <w:t>4.5 Comparación entre sub dimensiones</w:t>
      </w:r>
      <w:bookmarkEnd w:id="43"/>
    </w:p>
    <w:p w:rsidR="004A1890" w:rsidRPr="004A1890" w:rsidRDefault="004A1890" w:rsidP="004A1890">
      <w:pPr>
        <w:rPr>
          <w:lang w:val="es-VE" w:eastAsia="es-VE"/>
        </w:rPr>
      </w:pP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30"/>
        <w:gridCol w:w="780"/>
        <w:gridCol w:w="941"/>
        <w:gridCol w:w="780"/>
        <w:gridCol w:w="941"/>
        <w:gridCol w:w="780"/>
        <w:gridCol w:w="941"/>
        <w:gridCol w:w="825"/>
        <w:gridCol w:w="1076"/>
      </w:tblGrid>
      <w:tr w:rsidR="00CA62EA" w:rsidRPr="00DF664E" w:rsidTr="007630AD">
        <w:trPr>
          <w:jc w:val="center"/>
        </w:trPr>
        <w:tc>
          <w:tcPr>
            <w:tcW w:w="8494" w:type="dxa"/>
            <w:gridSpan w:val="9"/>
            <w:shd w:val="clear" w:color="auto" w:fill="D9FFEA"/>
            <w:vAlign w:val="center"/>
          </w:tcPr>
          <w:p w:rsidR="00CA62EA" w:rsidRPr="00DF664E" w:rsidRDefault="00CA62EA" w:rsidP="007630AD">
            <w:pPr>
              <w:jc w:val="center"/>
              <w:rPr>
                <w:rFonts w:ascii="Times New Roman" w:hAnsi="Times New Roman" w:cs="Times New Roman"/>
                <w:b/>
                <w:sz w:val="24"/>
                <w:szCs w:val="24"/>
              </w:rPr>
            </w:pPr>
            <w:r w:rsidRPr="00DF664E">
              <w:rPr>
                <w:rFonts w:ascii="Times New Roman" w:hAnsi="Times New Roman" w:cs="Times New Roman"/>
                <w:b/>
                <w:color w:val="000000"/>
                <w:sz w:val="24"/>
                <w:szCs w:val="24"/>
              </w:rPr>
              <w:t xml:space="preserve">Tabla 4.4.2 </w:t>
            </w:r>
            <w:r w:rsidRPr="00DF664E">
              <w:rPr>
                <w:rFonts w:ascii="Times New Roman" w:hAnsi="Times New Roman" w:cs="Times New Roman"/>
                <w:b/>
                <w:color w:val="000000"/>
              </w:rPr>
              <w:t xml:space="preserve">Distribución de frecuencias de la </w:t>
            </w:r>
            <w:r w:rsidRPr="00DF664E">
              <w:rPr>
                <w:rFonts w:ascii="Times New Roman" w:hAnsi="Times New Roman" w:cs="Times New Roman"/>
                <w:b/>
                <w:color w:val="000000"/>
                <w:shd w:val="clear" w:color="auto" w:fill="D9FFEA"/>
              </w:rPr>
              <w:t>comparación de las respuestas entre las sub dimensiones</w:t>
            </w:r>
          </w:p>
        </w:tc>
      </w:tr>
      <w:tr w:rsidR="00CA62EA" w:rsidRPr="00DF664E" w:rsidTr="007630AD">
        <w:trPr>
          <w:jc w:val="center"/>
        </w:trPr>
        <w:tc>
          <w:tcPr>
            <w:tcW w:w="1430" w:type="dxa"/>
            <w:vMerge w:val="restart"/>
            <w:shd w:val="clear" w:color="auto" w:fill="D9FFEA"/>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Sub-Dimensión</w:t>
            </w:r>
          </w:p>
        </w:tc>
        <w:tc>
          <w:tcPr>
            <w:tcW w:w="7064" w:type="dxa"/>
            <w:gridSpan w:val="8"/>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Tipo de Respuesta</w:t>
            </w:r>
          </w:p>
        </w:tc>
      </w:tr>
      <w:tr w:rsidR="00CA62EA" w:rsidRPr="00DF664E" w:rsidTr="007630AD">
        <w:trPr>
          <w:jc w:val="center"/>
        </w:trPr>
        <w:tc>
          <w:tcPr>
            <w:tcW w:w="1430"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1721"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Correctas</w:t>
            </w:r>
          </w:p>
        </w:tc>
        <w:tc>
          <w:tcPr>
            <w:tcW w:w="1721"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Incorrectas</w:t>
            </w:r>
          </w:p>
        </w:tc>
        <w:tc>
          <w:tcPr>
            <w:tcW w:w="1721"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No Contestó</w:t>
            </w:r>
          </w:p>
        </w:tc>
        <w:tc>
          <w:tcPr>
            <w:tcW w:w="1901" w:type="dxa"/>
            <w:gridSpan w:val="2"/>
            <w:shd w:val="clear" w:color="auto" w:fill="E7E6E6" w:themeFill="background2"/>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r>
      <w:tr w:rsidR="00CA62EA" w:rsidRPr="00DF664E" w:rsidTr="007630AD">
        <w:trPr>
          <w:jc w:val="center"/>
        </w:trPr>
        <w:tc>
          <w:tcPr>
            <w:tcW w:w="1430" w:type="dxa"/>
            <w:vMerge/>
            <w:shd w:val="clear" w:color="auto" w:fill="D9FFEA"/>
            <w:vAlign w:val="center"/>
          </w:tcPr>
          <w:p w:rsidR="00CA62EA" w:rsidRPr="00DF664E" w:rsidRDefault="00CA62EA" w:rsidP="007630AD">
            <w:pPr>
              <w:jc w:val="center"/>
              <w:rPr>
                <w:rFonts w:ascii="Times New Roman" w:hAnsi="Times New Roman" w:cs="Times New Roman"/>
                <w:sz w:val="24"/>
                <w:szCs w:val="24"/>
              </w:rPr>
            </w:pPr>
          </w:p>
        </w:tc>
        <w:tc>
          <w:tcPr>
            <w:tcW w:w="780"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41"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780"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41"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780"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941"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c>
          <w:tcPr>
            <w:tcW w:w="825"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f</w:t>
            </w:r>
          </w:p>
        </w:tc>
        <w:tc>
          <w:tcPr>
            <w:tcW w:w="1076" w:type="dxa"/>
            <w:shd w:val="clear" w:color="auto" w:fill="E7E6E6" w:themeFill="background2"/>
            <w:vAlign w:val="center"/>
          </w:tcPr>
          <w:p w:rsidR="00CA62EA" w:rsidRPr="00DF664E" w:rsidRDefault="00CA62EA" w:rsidP="007630AD">
            <w:pPr>
              <w:jc w:val="center"/>
              <w:rPr>
                <w:rFonts w:ascii="Times New Roman" w:hAnsi="Times New Roman" w:cs="Times New Roman"/>
                <w:sz w:val="24"/>
                <w:szCs w:val="24"/>
              </w:rPr>
            </w:pPr>
            <w:r w:rsidRPr="00DF664E">
              <w:rPr>
                <w:rFonts w:ascii="Times New Roman" w:hAnsi="Times New Roman" w:cs="Times New Roman"/>
                <w:sz w:val="24"/>
                <w:szCs w:val="24"/>
              </w:rPr>
              <w:t>%</w:t>
            </w:r>
          </w:p>
        </w:tc>
      </w:tr>
      <w:tr w:rsidR="00CA62EA" w:rsidRPr="00DF664E" w:rsidTr="007630AD">
        <w:trPr>
          <w:jc w:val="center"/>
        </w:trPr>
        <w:tc>
          <w:tcPr>
            <w:tcW w:w="1430"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Aritméticas</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298</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35,48%</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402</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47,86%</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140</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16,67%</w:t>
            </w:r>
          </w:p>
        </w:tc>
        <w:tc>
          <w:tcPr>
            <w:tcW w:w="825"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840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r w:rsidR="00CA62EA" w:rsidRPr="00DF664E" w:rsidTr="007630AD">
        <w:trPr>
          <w:jc w:val="center"/>
        </w:trPr>
        <w:tc>
          <w:tcPr>
            <w:tcW w:w="1430"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Geométricas</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392</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46,67%</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313</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37,26%</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135</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16,07%</w:t>
            </w:r>
          </w:p>
        </w:tc>
        <w:tc>
          <w:tcPr>
            <w:tcW w:w="825"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840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r w:rsidR="00CA62EA" w:rsidRPr="00DF664E" w:rsidTr="007630AD">
        <w:trPr>
          <w:jc w:val="center"/>
        </w:trPr>
        <w:tc>
          <w:tcPr>
            <w:tcW w:w="1430" w:type="dxa"/>
            <w:shd w:val="clear" w:color="auto" w:fill="D9FFEA"/>
            <w:vAlign w:val="center"/>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Total</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690</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41,07%</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715</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42,56%</w:t>
            </w:r>
          </w:p>
        </w:tc>
        <w:tc>
          <w:tcPr>
            <w:tcW w:w="780"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275</w:t>
            </w:r>
          </w:p>
        </w:tc>
        <w:tc>
          <w:tcPr>
            <w:tcW w:w="941"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16,37%</w:t>
            </w:r>
          </w:p>
        </w:tc>
        <w:tc>
          <w:tcPr>
            <w:tcW w:w="825"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rPr>
              <w:t>1680</w:t>
            </w:r>
          </w:p>
        </w:tc>
        <w:tc>
          <w:tcPr>
            <w:tcW w:w="1076" w:type="dxa"/>
            <w:shd w:val="clear" w:color="auto" w:fill="E7E6E6" w:themeFill="background2"/>
            <w:vAlign w:val="bottom"/>
          </w:tcPr>
          <w:p w:rsidR="00CA62EA" w:rsidRPr="00DF664E" w:rsidRDefault="00CA62EA" w:rsidP="007630AD">
            <w:pPr>
              <w:jc w:val="center"/>
              <w:rPr>
                <w:rFonts w:ascii="Times New Roman" w:hAnsi="Times New Roman" w:cs="Times New Roman"/>
                <w:color w:val="000000"/>
                <w:sz w:val="24"/>
                <w:szCs w:val="24"/>
              </w:rPr>
            </w:pPr>
            <w:r w:rsidRPr="00DF664E">
              <w:rPr>
                <w:rFonts w:ascii="Times New Roman" w:hAnsi="Times New Roman" w:cs="Times New Roman"/>
                <w:color w:val="000000"/>
                <w:sz w:val="24"/>
                <w:szCs w:val="24"/>
              </w:rPr>
              <w:t>100,00%</w:t>
            </w:r>
          </w:p>
        </w:tc>
      </w:tr>
    </w:tbl>
    <w:p w:rsidR="00CA62EA" w:rsidRPr="00DF664E" w:rsidRDefault="00CA62EA" w:rsidP="00CA62EA">
      <w:pPr>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001CE4" w:rsidRDefault="00CA62EA" w:rsidP="00CA62EA">
      <w:pPr>
        <w:jc w:val="center"/>
        <w:rPr>
          <w:rFonts w:ascii="Times New Roman" w:hAnsi="Times New Roman" w:cs="Times New Roman"/>
          <w:sz w:val="24"/>
          <w:szCs w:val="24"/>
          <w:lang w:val="es-VE"/>
        </w:rPr>
      </w:pPr>
      <w:r w:rsidRPr="00001CE4">
        <w:rPr>
          <w:rFonts w:ascii="Times New Roman" w:hAnsi="Times New Roman" w:cs="Times New Roman"/>
          <w:b/>
          <w:color w:val="000000"/>
          <w:sz w:val="24"/>
          <w:szCs w:val="24"/>
          <w:lang w:val="es-VE"/>
        </w:rPr>
        <w:t>Gráfico Nº29 - Distribución de frecuencias de la comparación de las respuestas entre las sub dimensiones</w:t>
      </w:r>
    </w:p>
    <w:p w:rsidR="00CA62EA" w:rsidRPr="00DF664E" w:rsidRDefault="00CA62EA" w:rsidP="00CA62EA">
      <w:pPr>
        <w:spacing w:after="0" w:line="240" w:lineRule="auto"/>
        <w:jc w:val="center"/>
        <w:rPr>
          <w:rFonts w:ascii="Times New Roman" w:hAnsi="Times New Roman" w:cs="Times New Roman"/>
          <w:sz w:val="24"/>
          <w:szCs w:val="24"/>
          <w:lang w:val="es-VE"/>
        </w:rPr>
      </w:pPr>
      <w:r w:rsidRPr="00DF664E">
        <w:rPr>
          <w:rFonts w:ascii="Times New Roman" w:hAnsi="Times New Roman" w:cs="Times New Roman"/>
          <w:noProof/>
          <w:sz w:val="24"/>
          <w:szCs w:val="24"/>
          <w:lang w:val="es-VE" w:eastAsia="es-VE"/>
        </w:rPr>
        <w:drawing>
          <wp:anchor distT="0" distB="0" distL="114300" distR="114300" simplePos="0" relativeHeight="251771904" behindDoc="1" locked="0" layoutInCell="1" allowOverlap="1" wp14:anchorId="37C7E683" wp14:editId="0AE3095C">
            <wp:simplePos x="0" y="0"/>
            <wp:positionH relativeFrom="margin">
              <wp:align>center</wp:align>
            </wp:positionH>
            <wp:positionV relativeFrom="paragraph">
              <wp:posOffset>9525</wp:posOffset>
            </wp:positionV>
            <wp:extent cx="4714875" cy="1581150"/>
            <wp:effectExtent l="0" t="0" r="9525" b="0"/>
            <wp:wrapNone/>
            <wp:docPr id="205" name="Gráfico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p>
    <w:p w:rsidR="00CA62EA" w:rsidRPr="00DF664E" w:rsidRDefault="00CA62EA" w:rsidP="00CA62EA">
      <w:pPr>
        <w:spacing w:after="0" w:line="240" w:lineRule="auto"/>
        <w:jc w:val="center"/>
        <w:rPr>
          <w:rFonts w:ascii="Times New Roman" w:hAnsi="Times New Roman" w:cs="Times New Roman"/>
          <w:sz w:val="24"/>
          <w:szCs w:val="24"/>
          <w:lang w:val="es-VE"/>
        </w:rPr>
      </w:pPr>
      <w:r w:rsidRPr="00DF664E">
        <w:rPr>
          <w:rFonts w:ascii="Times New Roman" w:hAnsi="Times New Roman" w:cs="Times New Roman"/>
          <w:sz w:val="24"/>
          <w:szCs w:val="24"/>
          <w:lang w:val="es-VE"/>
        </w:rPr>
        <w:t>Fuente: Cedeño y Gutiérrez (2016)</w:t>
      </w:r>
    </w:p>
    <w:p w:rsidR="00CA62EA" w:rsidRPr="00DF664E" w:rsidRDefault="00CA62EA" w:rsidP="00CA62EA">
      <w:pPr>
        <w:spacing w:after="0" w:line="240" w:lineRule="auto"/>
        <w:jc w:val="right"/>
        <w:rPr>
          <w:rFonts w:ascii="Times New Roman" w:hAnsi="Times New Roman" w:cs="Times New Roman"/>
          <w:sz w:val="24"/>
          <w:szCs w:val="24"/>
          <w:lang w:val="es-VE"/>
        </w:rPr>
      </w:pPr>
    </w:p>
    <w:p w:rsidR="00CA62EA" w:rsidRPr="00DF664E" w:rsidRDefault="00CA62EA" w:rsidP="00CA62EA">
      <w:pPr>
        <w:spacing w:after="280" w:line="360" w:lineRule="auto"/>
        <w:jc w:val="both"/>
        <w:rPr>
          <w:rFonts w:ascii="Times New Roman" w:eastAsia="Times New Roman" w:hAnsi="Times New Roman" w:cs="Times New Roman"/>
          <w:sz w:val="24"/>
          <w:szCs w:val="24"/>
          <w:lang w:val="es-VE" w:eastAsia="es-VE"/>
        </w:rPr>
      </w:pPr>
      <w:r w:rsidRPr="00DF664E">
        <w:rPr>
          <w:rFonts w:ascii="Times New Roman" w:hAnsi="Times New Roman" w:cs="Times New Roman"/>
          <w:b/>
          <w:sz w:val="24"/>
          <w:szCs w:val="24"/>
          <w:lang w:val="es-VE"/>
        </w:rPr>
        <w:lastRenderedPageBreak/>
        <w:t>Interpretación</w:t>
      </w:r>
      <w:r w:rsidRPr="00DF664E">
        <w:rPr>
          <w:rFonts w:ascii="Times New Roman" w:hAnsi="Times New Roman" w:cs="Times New Roman"/>
          <w:sz w:val="24"/>
          <w:szCs w:val="24"/>
          <w:lang w:val="es-VE"/>
        </w:rPr>
        <w:t>: De acuerdo a la tabla 4.4.2 y gráfico Nº 30, correspondiente al resumen de la comparación entre las sub dimensiones, se muestra que en la sub dimensión geométrica un 46,67% de los docentes respondió correctamente, mientras que en la sub dimensión geométrica sólo un 35,48% lo hizo, el mayor porcentaje de respuestas incorrectas fue para la sub dimensión aritméticas, con un 47,86% y en la sub dimensión geométrica un 37,27%, asimismo, un 16,67% de la sub dimensión aritméticas no contestó, y para la sub dimensión geométrica un 16,07. De acuerdo a los resultados obtenidos, se puede inferir que los docentes demostraron tener más dominio de los contenidos geométricos que los aritméticos. Para Tobón (2005), “</w:t>
      </w:r>
      <w:r w:rsidRPr="00DF664E">
        <w:rPr>
          <w:rFonts w:ascii="Times New Roman" w:eastAsia="Times New Roman" w:hAnsi="Times New Roman" w:cs="Times New Roman"/>
          <w:color w:val="000000"/>
          <w:sz w:val="24"/>
          <w:szCs w:val="24"/>
          <w:lang w:val="es-VE" w:eastAsia="es-VE"/>
        </w:rPr>
        <w:t>En el saber conocer también están presentes las habilidades de pensamiento, lo cual constituyen procesos cognitivos de organización de la información</w:t>
      </w:r>
      <w:r w:rsidRPr="00DF664E">
        <w:rPr>
          <w:rFonts w:ascii="Times New Roman" w:hAnsi="Times New Roman" w:cs="Times New Roman"/>
          <w:sz w:val="24"/>
          <w:szCs w:val="24"/>
          <w:lang w:val="es-VE"/>
        </w:rPr>
        <w:t xml:space="preserve">” (p.179). De acuerdo a esto se puede interpretar que los conocimientos geométricos son tan importantes como los aritméticos, ya que al momento de organizar la información de dichos contenidos, ambos se complementan respectivamente, por pertenecer a los contenidos matemáticos. </w:t>
      </w:r>
    </w:p>
    <w:p w:rsidR="00CA62EA" w:rsidRDefault="00CA62EA" w:rsidP="00CA62EA">
      <w:pPr>
        <w:spacing w:after="0" w:line="360" w:lineRule="auto"/>
        <w:rPr>
          <w:rFonts w:ascii="Times New Roman" w:eastAsia="Times New Roman" w:hAnsi="Times New Roman" w:cs="Times New Roman"/>
          <w:b/>
          <w:bCs/>
          <w:color w:val="000000"/>
          <w:sz w:val="24"/>
          <w:szCs w:val="24"/>
          <w:lang w:val="es-VE" w:eastAsia="es-VE"/>
        </w:rPr>
      </w:pPr>
    </w:p>
    <w:p w:rsidR="00CA62EA" w:rsidRDefault="00CA62EA" w:rsidP="00CA62EA">
      <w:pPr>
        <w:spacing w:after="0" w:line="360" w:lineRule="auto"/>
        <w:rPr>
          <w:rFonts w:ascii="Times New Roman" w:eastAsia="Times New Roman" w:hAnsi="Times New Roman" w:cs="Times New Roman"/>
          <w:b/>
          <w:bCs/>
          <w:color w:val="000000"/>
          <w:sz w:val="24"/>
          <w:szCs w:val="24"/>
          <w:lang w:val="es-VE" w:eastAsia="es-VE"/>
        </w:rPr>
      </w:pPr>
    </w:p>
    <w:p w:rsidR="00CA62EA" w:rsidRDefault="00CA62EA" w:rsidP="003A4846">
      <w:pPr>
        <w:pStyle w:val="Prrafodelista"/>
        <w:spacing w:after="0" w:line="360" w:lineRule="auto"/>
        <w:ind w:left="0" w:firstLine="284"/>
        <w:contextualSpacing w:val="0"/>
        <w:jc w:val="center"/>
        <w:rPr>
          <w:rFonts w:ascii="Times New Roman" w:eastAsia="Times New Roman" w:hAnsi="Times New Roman" w:cs="Times New Roman"/>
          <w:b/>
          <w:bCs/>
          <w:color w:val="000000"/>
          <w:sz w:val="24"/>
          <w:szCs w:val="24"/>
          <w:lang w:eastAsia="es-VE"/>
        </w:rPr>
      </w:pPr>
    </w:p>
    <w:p w:rsidR="00CA62EA" w:rsidRDefault="00CA62EA" w:rsidP="003A4846">
      <w:pPr>
        <w:pStyle w:val="Prrafodelista"/>
        <w:spacing w:after="0" w:line="360" w:lineRule="auto"/>
        <w:ind w:left="0" w:firstLine="284"/>
        <w:contextualSpacing w:val="0"/>
        <w:jc w:val="center"/>
        <w:rPr>
          <w:rFonts w:ascii="Times New Roman" w:eastAsia="Times New Roman" w:hAnsi="Times New Roman" w:cs="Times New Roman"/>
          <w:b/>
          <w:bCs/>
          <w:color w:val="000000"/>
          <w:sz w:val="24"/>
          <w:szCs w:val="24"/>
          <w:lang w:eastAsia="es-VE"/>
        </w:rPr>
      </w:pPr>
    </w:p>
    <w:p w:rsidR="00CA62EA" w:rsidRDefault="00CA62EA" w:rsidP="003A4846">
      <w:pPr>
        <w:pStyle w:val="Prrafodelista"/>
        <w:spacing w:after="0" w:line="360" w:lineRule="auto"/>
        <w:ind w:left="0" w:firstLine="284"/>
        <w:contextualSpacing w:val="0"/>
        <w:jc w:val="center"/>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bookmarkStart w:id="44" w:name="_Toc448947302"/>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001CE4" w:rsidRDefault="00001CE4"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p>
    <w:p w:rsidR="00CA62EA" w:rsidRDefault="00CA62EA" w:rsidP="003A4846">
      <w:pPr>
        <w:pStyle w:val="Prrafodelista"/>
        <w:spacing w:after="0" w:line="360" w:lineRule="auto"/>
        <w:ind w:left="0" w:firstLine="284"/>
        <w:contextualSpacing w:val="0"/>
        <w:jc w:val="center"/>
        <w:outlineLvl w:val="0"/>
        <w:rPr>
          <w:rFonts w:ascii="Times New Roman" w:eastAsia="Times New Roman" w:hAnsi="Times New Roman" w:cs="Times New Roman"/>
          <w:b/>
          <w:bCs/>
          <w:color w:val="000000"/>
          <w:sz w:val="24"/>
          <w:szCs w:val="24"/>
          <w:lang w:eastAsia="es-VE"/>
        </w:rPr>
      </w:pPr>
      <w:r w:rsidRPr="00A15AD7">
        <w:rPr>
          <w:rFonts w:ascii="Times New Roman" w:eastAsia="Times New Roman" w:hAnsi="Times New Roman" w:cs="Times New Roman"/>
          <w:b/>
          <w:bCs/>
          <w:color w:val="000000"/>
          <w:sz w:val="24"/>
          <w:szCs w:val="24"/>
          <w:lang w:eastAsia="es-VE"/>
        </w:rPr>
        <w:lastRenderedPageBreak/>
        <w:t>CONCLUSIONES Y RECOMENDACIONES</w:t>
      </w:r>
      <w:bookmarkEnd w:id="44"/>
    </w:p>
    <w:p w:rsidR="00CA62EA" w:rsidRPr="00A15AD7" w:rsidRDefault="00CA62EA" w:rsidP="003A4846">
      <w:pPr>
        <w:pStyle w:val="Prrafodelista"/>
        <w:spacing w:after="0" w:line="360" w:lineRule="auto"/>
        <w:ind w:left="0" w:firstLine="284"/>
        <w:contextualSpacing w:val="0"/>
        <w:jc w:val="center"/>
        <w:rPr>
          <w:rFonts w:ascii="Times New Roman" w:eastAsia="Times New Roman" w:hAnsi="Times New Roman" w:cs="Times New Roman"/>
          <w:b/>
          <w:bCs/>
          <w:color w:val="000000"/>
          <w:sz w:val="24"/>
          <w:szCs w:val="24"/>
          <w:lang w:eastAsia="es-VE"/>
        </w:rPr>
      </w:pPr>
    </w:p>
    <w:p w:rsidR="00CA62EA" w:rsidRDefault="00CA62EA" w:rsidP="003A4846">
      <w:pPr>
        <w:pStyle w:val="Prrafodelista"/>
        <w:spacing w:after="0" w:line="360" w:lineRule="auto"/>
        <w:ind w:left="0" w:firstLine="284"/>
        <w:contextualSpacing w:val="0"/>
        <w:rPr>
          <w:rFonts w:ascii="Times New Roman" w:eastAsia="Times New Roman" w:hAnsi="Times New Roman" w:cs="Times New Roman"/>
          <w:b/>
          <w:bCs/>
          <w:color w:val="000000"/>
          <w:sz w:val="24"/>
          <w:szCs w:val="24"/>
          <w:lang w:eastAsia="es-VE"/>
        </w:rPr>
      </w:pPr>
      <w:r>
        <w:rPr>
          <w:rFonts w:ascii="Times New Roman" w:eastAsia="Times New Roman" w:hAnsi="Times New Roman" w:cs="Times New Roman"/>
          <w:b/>
          <w:bCs/>
          <w:color w:val="000000"/>
          <w:sz w:val="24"/>
          <w:szCs w:val="24"/>
          <w:lang w:eastAsia="es-VE"/>
        </w:rPr>
        <w:t>Conclusiones</w:t>
      </w:r>
    </w:p>
    <w:p w:rsidR="00CA62EA" w:rsidRDefault="00CA62EA" w:rsidP="003A4846">
      <w:pPr>
        <w:spacing w:after="0" w:line="360" w:lineRule="auto"/>
        <w:ind w:firstLine="284"/>
        <w:jc w:val="both"/>
        <w:rPr>
          <w:rFonts w:ascii="Times New Roman" w:eastAsia="Times New Roman" w:hAnsi="Times New Roman" w:cs="Times New Roman"/>
          <w:bCs/>
          <w:color w:val="000000"/>
          <w:sz w:val="24"/>
          <w:szCs w:val="24"/>
          <w:lang w:eastAsia="es-VE"/>
        </w:rPr>
      </w:pPr>
      <w:r w:rsidRPr="00C47E0E">
        <w:rPr>
          <w:rFonts w:ascii="Times New Roman" w:eastAsia="Times New Roman" w:hAnsi="Times New Roman" w:cs="Times New Roman"/>
          <w:bCs/>
          <w:color w:val="000000"/>
          <w:sz w:val="24"/>
          <w:szCs w:val="24"/>
          <w:lang w:eastAsia="es-VE"/>
        </w:rPr>
        <w:t>De acuerdo a los resultados obtenidos, en el estudio descriptivo sobre los conocimientos que poseen los docentes integrales sobre los contenidos aritméticos y geométricos desde la perspectiva de Sergio Tobón se pudo concluir que:</w:t>
      </w:r>
    </w:p>
    <w:p w:rsidR="00CA62EA" w:rsidRDefault="00CA62EA" w:rsidP="003A4846">
      <w:pPr>
        <w:spacing w:after="0" w:line="360" w:lineRule="auto"/>
        <w:ind w:firstLine="284"/>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la </w:t>
      </w:r>
      <w:r w:rsidRPr="004E64D3">
        <w:rPr>
          <w:rFonts w:ascii="Times New Roman" w:eastAsia="Times New Roman" w:hAnsi="Times New Roman" w:cs="Times New Roman"/>
          <w:bCs/>
          <w:i/>
          <w:color w:val="000000"/>
          <w:sz w:val="24"/>
          <w:szCs w:val="24"/>
          <w:lang w:eastAsia="es-VE"/>
        </w:rPr>
        <w:t>dimensión nociones</w:t>
      </w:r>
      <w:r>
        <w:rPr>
          <w:rFonts w:ascii="Times New Roman" w:eastAsia="Times New Roman" w:hAnsi="Times New Roman" w:cs="Times New Roman"/>
          <w:bCs/>
          <w:color w:val="000000"/>
          <w:sz w:val="24"/>
          <w:szCs w:val="24"/>
          <w:lang w:eastAsia="es-VE"/>
        </w:rPr>
        <w:t xml:space="preserve">, los docentes demostraron tener muy poco dominio de los contenidos. Por su parte, en la </w:t>
      </w:r>
      <w:r w:rsidRPr="004E64D3">
        <w:rPr>
          <w:rFonts w:ascii="Times New Roman" w:eastAsia="Times New Roman" w:hAnsi="Times New Roman" w:cs="Times New Roman"/>
          <w:bCs/>
          <w:i/>
          <w:color w:val="000000"/>
          <w:sz w:val="24"/>
          <w:szCs w:val="24"/>
          <w:lang w:eastAsia="es-VE"/>
        </w:rPr>
        <w:t>sub dimensión aritmética</w:t>
      </w:r>
      <w:r>
        <w:rPr>
          <w:rFonts w:ascii="Times New Roman" w:eastAsia="Times New Roman" w:hAnsi="Times New Roman" w:cs="Times New Roman"/>
          <w:bCs/>
          <w:color w:val="000000"/>
          <w:sz w:val="24"/>
          <w:szCs w:val="24"/>
          <w:lang w:eastAsia="es-VE"/>
        </w:rPr>
        <w:t xml:space="preserve"> solo un 37,62% de los docentes encuestados respondieron correctamente, el otro 52,38% respondió de forma incorrecta y un 10% no contestó, mientras que en la </w:t>
      </w:r>
      <w:r w:rsidRPr="004E64D3">
        <w:rPr>
          <w:rFonts w:ascii="Times New Roman" w:eastAsia="Times New Roman" w:hAnsi="Times New Roman" w:cs="Times New Roman"/>
          <w:bCs/>
          <w:i/>
          <w:color w:val="000000"/>
          <w:sz w:val="24"/>
          <w:szCs w:val="24"/>
          <w:lang w:eastAsia="es-VE"/>
        </w:rPr>
        <w:t>sub dimensión geométrica</w:t>
      </w:r>
      <w:r>
        <w:rPr>
          <w:rFonts w:ascii="Times New Roman" w:eastAsia="Times New Roman" w:hAnsi="Times New Roman" w:cs="Times New Roman"/>
          <w:bCs/>
          <w:color w:val="000000"/>
          <w:sz w:val="24"/>
          <w:szCs w:val="24"/>
          <w:lang w:eastAsia="es-VE"/>
        </w:rPr>
        <w:t xml:space="preserve"> un 48,57% contestó de forma correcta, un 33,81% de forma incorrecta y el 17,62% no contestó. De los presentes resultados se indago que estos docentes activos no dominan totalmente los contenidos aritméticos, es decir, que un porcentaje bajo demostró tener conocimiento sobre los contenidos geométricos. No existe mayor importancia entre los contenidos matemáticos en estudio de la presente  investigación, es decir nadie puede inferir ni determinar que los conocimientos geométricos sean más importantes que los aritméticos y viceversa, pero si es importante señalar que los contenidos aritméticos son la base fundamental de muchas teorías matemáticas incluyendo la geometría, en base a esto, es realmente preocupante que los docentes hayan demostrado tener un bajo dominio de los contenidos aritméticos, siendo esta una de las dimensiones donde se observó muchas deficiencias, es decir que no hubo resultados satisfactorios para esta dimensión. </w:t>
      </w:r>
    </w:p>
    <w:p w:rsidR="00CA62EA" w:rsidRDefault="00CA62EA" w:rsidP="003A4846">
      <w:pPr>
        <w:spacing w:after="0" w:line="360" w:lineRule="auto"/>
        <w:ind w:firstLine="284"/>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la dimensión proposiciones de igual forma, los docentes demostraron tener un bajo dominio de los contenidos, ya que en la </w:t>
      </w:r>
      <w:r w:rsidRPr="00BF36AA">
        <w:rPr>
          <w:rFonts w:ascii="Times New Roman" w:eastAsia="Times New Roman" w:hAnsi="Times New Roman" w:cs="Times New Roman"/>
          <w:bCs/>
          <w:i/>
          <w:color w:val="000000"/>
          <w:sz w:val="24"/>
          <w:szCs w:val="24"/>
          <w:lang w:eastAsia="es-VE"/>
        </w:rPr>
        <w:t>sub dimensión aritmética</w:t>
      </w:r>
      <w:r>
        <w:rPr>
          <w:rFonts w:ascii="Times New Roman" w:eastAsia="Times New Roman" w:hAnsi="Times New Roman" w:cs="Times New Roman"/>
          <w:bCs/>
          <w:color w:val="000000"/>
          <w:sz w:val="24"/>
          <w:szCs w:val="24"/>
          <w:lang w:eastAsia="es-VE"/>
        </w:rPr>
        <w:t xml:space="preserve"> solamente un bajo porcentaje de 21,43% de los docentes respondió correctamente, un porcentaje moderado de 59,19% respondió de forma incorrecta y un bajo porcentaje de 22,38% no contesto, mientras que en la </w:t>
      </w:r>
      <w:r w:rsidRPr="004E64D3">
        <w:rPr>
          <w:rFonts w:ascii="Times New Roman" w:eastAsia="Times New Roman" w:hAnsi="Times New Roman" w:cs="Times New Roman"/>
          <w:bCs/>
          <w:i/>
          <w:color w:val="000000"/>
          <w:sz w:val="24"/>
          <w:szCs w:val="24"/>
          <w:lang w:eastAsia="es-VE"/>
        </w:rPr>
        <w:t>sub dimensión geométrica</w:t>
      </w:r>
      <w:r>
        <w:rPr>
          <w:rFonts w:ascii="Times New Roman" w:eastAsia="Times New Roman" w:hAnsi="Times New Roman" w:cs="Times New Roman"/>
          <w:bCs/>
          <w:color w:val="000000"/>
          <w:sz w:val="24"/>
          <w:szCs w:val="24"/>
          <w:lang w:eastAsia="es-VE"/>
        </w:rPr>
        <w:t xml:space="preserve"> un porcentaje 44,29% contestó de forma correcta, un 42,86% de forma incorrecta y un bajo porcentaje de 12,86% no contestó, en virtud de estos resultados, se identificó que no existe un dominio satisfactorio de conocimientos en esta dimensión. </w:t>
      </w:r>
    </w:p>
    <w:p w:rsidR="00CA62EA" w:rsidRDefault="00CA62EA" w:rsidP="003A4846">
      <w:pPr>
        <w:spacing w:after="0" w:line="360" w:lineRule="auto"/>
        <w:ind w:firstLine="284"/>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la dimensión conceptos se llegó a la conclusión que, en la </w:t>
      </w:r>
      <w:r w:rsidRPr="004E64D3">
        <w:rPr>
          <w:rFonts w:ascii="Times New Roman" w:eastAsia="Times New Roman" w:hAnsi="Times New Roman" w:cs="Times New Roman"/>
          <w:bCs/>
          <w:i/>
          <w:color w:val="000000"/>
          <w:sz w:val="24"/>
          <w:szCs w:val="24"/>
          <w:lang w:eastAsia="es-VE"/>
        </w:rPr>
        <w:t xml:space="preserve">sub dimensión </w:t>
      </w:r>
      <w:r>
        <w:rPr>
          <w:rFonts w:ascii="Times New Roman" w:eastAsia="Times New Roman" w:hAnsi="Times New Roman" w:cs="Times New Roman"/>
          <w:bCs/>
          <w:i/>
          <w:color w:val="000000"/>
          <w:sz w:val="24"/>
          <w:szCs w:val="24"/>
          <w:lang w:eastAsia="es-VE"/>
        </w:rPr>
        <w:t xml:space="preserve">aritmética </w:t>
      </w:r>
      <w:r>
        <w:rPr>
          <w:rFonts w:ascii="Times New Roman" w:eastAsia="Times New Roman" w:hAnsi="Times New Roman" w:cs="Times New Roman"/>
          <w:bCs/>
          <w:color w:val="000000"/>
          <w:sz w:val="24"/>
          <w:szCs w:val="24"/>
          <w:lang w:eastAsia="es-VE"/>
        </w:rPr>
        <w:t xml:space="preserve">un bajo porcentaje de 30,0% de los docentes encuestados respondieron correctamente, el otro fue un porcentaje moderado de 49,05% lo cual respondió de forma incorrecta y un muy bajo porcentaje de 20,95% no contestó, mientras que en la </w:t>
      </w:r>
      <w:r w:rsidRPr="004E64D3">
        <w:rPr>
          <w:rFonts w:ascii="Times New Roman" w:eastAsia="Times New Roman" w:hAnsi="Times New Roman" w:cs="Times New Roman"/>
          <w:bCs/>
          <w:i/>
          <w:color w:val="000000"/>
          <w:sz w:val="24"/>
          <w:szCs w:val="24"/>
          <w:lang w:eastAsia="es-VE"/>
        </w:rPr>
        <w:t>sub dimensión geométrica</w:t>
      </w:r>
      <w:r>
        <w:rPr>
          <w:rFonts w:ascii="Times New Roman" w:eastAsia="Times New Roman" w:hAnsi="Times New Roman" w:cs="Times New Roman"/>
          <w:bCs/>
          <w:color w:val="000000"/>
          <w:sz w:val="24"/>
          <w:szCs w:val="24"/>
          <w:lang w:eastAsia="es-VE"/>
        </w:rPr>
        <w:t xml:space="preserve"> un bajo porcentaje de </w:t>
      </w:r>
      <w:r>
        <w:rPr>
          <w:rFonts w:ascii="Times New Roman" w:eastAsia="Times New Roman" w:hAnsi="Times New Roman" w:cs="Times New Roman"/>
          <w:bCs/>
          <w:color w:val="000000"/>
          <w:sz w:val="24"/>
          <w:szCs w:val="24"/>
          <w:lang w:eastAsia="es-VE"/>
        </w:rPr>
        <w:lastRenderedPageBreak/>
        <w:t xml:space="preserve">29,52% contestó de forma correcta, un porcentaje moderado de 47,62% de forma incorrecta y un porcentaje bajo de 22,86% no contestó. En virtud de los presentes resultados, se diagnosticó que esta es otra de las dimensiones donde un porcentaje bajo de los docentes demostró tener dominio de los contenidos matemáticos, lo que es realmente preocupante, ya que los sujetos son docentes activos en proceso de enseñanza. </w:t>
      </w:r>
    </w:p>
    <w:p w:rsidR="00CA62EA" w:rsidRDefault="00CA62EA" w:rsidP="003A4846">
      <w:pPr>
        <w:spacing w:after="0" w:line="360" w:lineRule="auto"/>
        <w:ind w:firstLine="284"/>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la </w:t>
      </w:r>
      <w:r w:rsidRPr="00065D62">
        <w:rPr>
          <w:rFonts w:ascii="Times New Roman" w:eastAsia="Times New Roman" w:hAnsi="Times New Roman" w:cs="Times New Roman"/>
          <w:bCs/>
          <w:i/>
          <w:color w:val="000000"/>
          <w:sz w:val="24"/>
          <w:szCs w:val="24"/>
          <w:lang w:eastAsia="es-VE"/>
        </w:rPr>
        <w:t>dimensión categorías</w:t>
      </w:r>
      <w:r>
        <w:rPr>
          <w:rFonts w:ascii="Times New Roman" w:eastAsia="Times New Roman" w:hAnsi="Times New Roman" w:cs="Times New Roman"/>
          <w:bCs/>
          <w:color w:val="000000"/>
          <w:sz w:val="24"/>
          <w:szCs w:val="24"/>
          <w:lang w:eastAsia="es-VE"/>
        </w:rPr>
        <w:t xml:space="preserve"> por su parte, se evidenció que, en la </w:t>
      </w:r>
      <w:r w:rsidRPr="004E64D3">
        <w:rPr>
          <w:rFonts w:ascii="Times New Roman" w:eastAsia="Times New Roman" w:hAnsi="Times New Roman" w:cs="Times New Roman"/>
          <w:bCs/>
          <w:i/>
          <w:color w:val="000000"/>
          <w:sz w:val="24"/>
          <w:szCs w:val="24"/>
          <w:lang w:eastAsia="es-VE"/>
        </w:rPr>
        <w:t xml:space="preserve">sub dimensión </w:t>
      </w:r>
      <w:r>
        <w:rPr>
          <w:rFonts w:ascii="Times New Roman" w:eastAsia="Times New Roman" w:hAnsi="Times New Roman" w:cs="Times New Roman"/>
          <w:bCs/>
          <w:i/>
          <w:color w:val="000000"/>
          <w:sz w:val="24"/>
          <w:szCs w:val="24"/>
          <w:lang w:eastAsia="es-VE"/>
        </w:rPr>
        <w:t xml:space="preserve">aritmética </w:t>
      </w:r>
      <w:r>
        <w:rPr>
          <w:rFonts w:ascii="Times New Roman" w:eastAsia="Times New Roman" w:hAnsi="Times New Roman" w:cs="Times New Roman"/>
          <w:bCs/>
          <w:color w:val="000000"/>
          <w:sz w:val="24"/>
          <w:szCs w:val="24"/>
          <w:lang w:eastAsia="es-VE"/>
        </w:rPr>
        <w:t xml:space="preserve">un porcentaje moderado de 52,86% de los docentes encuestados respondieron correctamente, un porcentaje bajo de 33,81% respondió de forma incorrecta y un porcentaje muy bajo de 13,33% no contestó, mientras que en la </w:t>
      </w:r>
      <w:r w:rsidRPr="004E64D3">
        <w:rPr>
          <w:rFonts w:ascii="Times New Roman" w:eastAsia="Times New Roman" w:hAnsi="Times New Roman" w:cs="Times New Roman"/>
          <w:bCs/>
          <w:i/>
          <w:color w:val="000000"/>
          <w:sz w:val="24"/>
          <w:szCs w:val="24"/>
          <w:lang w:eastAsia="es-VE"/>
        </w:rPr>
        <w:t>sub dimensión geométrica</w:t>
      </w:r>
      <w:r>
        <w:rPr>
          <w:rFonts w:ascii="Times New Roman" w:eastAsia="Times New Roman" w:hAnsi="Times New Roman" w:cs="Times New Roman"/>
          <w:bCs/>
          <w:color w:val="000000"/>
          <w:sz w:val="24"/>
          <w:szCs w:val="24"/>
          <w:lang w:eastAsia="es-VE"/>
        </w:rPr>
        <w:t xml:space="preserve"> un porcentaje moderado de 64,29% contestó de forma correcta, un porcentaje bajo de 24,76% de forma incorrecta y un porcentaje muy bajo de 10,95% no contestó. De acuerdo a estos resultados, se examinó que esta es la dimensión donde un porcentaje moderado de los docentes demostró tener mejores resultados, ya que mostraron un moderado dominio de los contenidos matemáticos. </w:t>
      </w:r>
    </w:p>
    <w:p w:rsidR="00CA62EA" w:rsidRDefault="00CA62EA" w:rsidP="00001CE4">
      <w:pPr>
        <w:spacing w:line="360" w:lineRule="auto"/>
        <w:ind w:firstLine="284"/>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De acuerdo a los resultados obtenidos en cada una de las cuatro dimensiones, se analizó que solamente en la </w:t>
      </w:r>
      <w:r w:rsidRPr="00515E12">
        <w:rPr>
          <w:rFonts w:ascii="Times New Roman" w:eastAsia="Times New Roman" w:hAnsi="Times New Roman" w:cs="Times New Roman"/>
          <w:bCs/>
          <w:i/>
          <w:color w:val="000000"/>
          <w:sz w:val="24"/>
          <w:szCs w:val="24"/>
          <w:lang w:eastAsia="es-VE"/>
        </w:rPr>
        <w:t>dimensión categorías</w:t>
      </w:r>
      <w:r>
        <w:rPr>
          <w:rFonts w:ascii="Times New Roman" w:eastAsia="Times New Roman" w:hAnsi="Times New Roman" w:cs="Times New Roman"/>
          <w:bCs/>
          <w:color w:val="000000"/>
          <w:sz w:val="24"/>
          <w:szCs w:val="24"/>
          <w:lang w:eastAsia="es-VE"/>
        </w:rPr>
        <w:t xml:space="preserve"> los docentes demostraron tener un porcentaje moderado de respuestas correctas sobre los contenidos matemáticos, lo que permite inferir el dominio que los docentes demostraron tener en dicha dimensión. Para el caso de las otras dimensiones los resultados expresados por los docentes fueron completamente bajo, lo cual es realmente preocupante, ya que los sujetos son docentes activos en el proceso de enseñanza de estos contenidos.</w:t>
      </w:r>
    </w:p>
    <w:p w:rsidR="00CA62EA" w:rsidRPr="00D03340" w:rsidRDefault="00CA62EA" w:rsidP="003A4846">
      <w:pPr>
        <w:spacing w:after="0" w:line="360" w:lineRule="auto"/>
        <w:ind w:firstLine="284"/>
        <w:jc w:val="both"/>
        <w:rPr>
          <w:rFonts w:ascii="Times New Roman" w:eastAsia="Times New Roman" w:hAnsi="Times New Roman" w:cs="Times New Roman"/>
          <w:bCs/>
          <w:color w:val="000000"/>
          <w:sz w:val="24"/>
          <w:szCs w:val="24"/>
          <w:lang w:eastAsia="es-VE"/>
        </w:rPr>
      </w:pPr>
      <w:r w:rsidRPr="00BF36AA">
        <w:rPr>
          <w:rFonts w:ascii="Times New Roman" w:eastAsia="Times New Roman" w:hAnsi="Times New Roman" w:cs="Times New Roman"/>
          <w:b/>
          <w:bCs/>
          <w:color w:val="000000"/>
          <w:sz w:val="24"/>
          <w:szCs w:val="24"/>
          <w:lang w:eastAsia="es-VE"/>
        </w:rPr>
        <w:t>Recomendaciones</w:t>
      </w:r>
    </w:p>
    <w:p w:rsidR="00CA62EA" w:rsidRDefault="00CA62EA" w:rsidP="003A4846">
      <w:pPr>
        <w:spacing w:after="0" w:line="360" w:lineRule="auto"/>
        <w:ind w:firstLine="284"/>
        <w:jc w:val="both"/>
        <w:rPr>
          <w:rFonts w:ascii="Times New Roman" w:eastAsia="Times New Roman" w:hAnsi="Times New Roman" w:cs="Times New Roman"/>
          <w:bCs/>
          <w:color w:val="000000"/>
          <w:sz w:val="24"/>
          <w:szCs w:val="24"/>
          <w:lang w:eastAsia="es-VE"/>
        </w:rPr>
      </w:pPr>
      <w:r w:rsidRPr="00BF36AA">
        <w:rPr>
          <w:rFonts w:ascii="Times New Roman" w:eastAsia="Times New Roman" w:hAnsi="Times New Roman" w:cs="Times New Roman"/>
          <w:bCs/>
          <w:color w:val="000000"/>
          <w:sz w:val="24"/>
          <w:szCs w:val="24"/>
          <w:lang w:eastAsia="es-VE"/>
        </w:rPr>
        <w:t>De acuerdo a los resultados obtenidos y las conclusiones generadas de la presente investigación se establecen las siguientes recomendaciones:</w:t>
      </w:r>
    </w:p>
    <w:p w:rsidR="00CA62EA" w:rsidRPr="00D03340" w:rsidRDefault="00CA62EA" w:rsidP="00C36B80">
      <w:pPr>
        <w:pStyle w:val="Prrafodelista"/>
        <w:numPr>
          <w:ilvl w:val="0"/>
          <w:numId w:val="26"/>
        </w:numPr>
        <w:spacing w:after="0" w:line="360" w:lineRule="auto"/>
        <w:ind w:left="0" w:firstLine="284"/>
        <w:contextualSpacing w:val="0"/>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cuanto a la </w:t>
      </w:r>
      <w:r w:rsidRPr="00831846">
        <w:rPr>
          <w:rFonts w:ascii="Times New Roman" w:eastAsia="Times New Roman" w:hAnsi="Times New Roman" w:cs="Times New Roman"/>
          <w:bCs/>
          <w:i/>
          <w:color w:val="000000"/>
          <w:sz w:val="24"/>
          <w:szCs w:val="24"/>
          <w:lang w:eastAsia="es-VE"/>
        </w:rPr>
        <w:t>dimensión nociones</w:t>
      </w:r>
      <w:r>
        <w:rPr>
          <w:rFonts w:ascii="Times New Roman" w:eastAsia="Times New Roman" w:hAnsi="Times New Roman" w:cs="Times New Roman"/>
          <w:bCs/>
          <w:color w:val="000000"/>
          <w:sz w:val="24"/>
          <w:szCs w:val="24"/>
          <w:lang w:eastAsia="es-VE"/>
        </w:rPr>
        <w:t xml:space="preserve"> se recomienda que: para la </w:t>
      </w:r>
      <w:r w:rsidRPr="00831846">
        <w:rPr>
          <w:rFonts w:ascii="Times New Roman" w:eastAsia="Times New Roman" w:hAnsi="Times New Roman" w:cs="Times New Roman"/>
          <w:bCs/>
          <w:i/>
          <w:color w:val="000000"/>
          <w:sz w:val="24"/>
          <w:szCs w:val="24"/>
          <w:lang w:eastAsia="es-VE"/>
        </w:rPr>
        <w:t>sub dimensión aritmética</w:t>
      </w:r>
      <w:r>
        <w:rPr>
          <w:rFonts w:ascii="Times New Roman" w:eastAsia="Times New Roman" w:hAnsi="Times New Roman" w:cs="Times New Roman"/>
          <w:bCs/>
          <w:color w:val="000000"/>
          <w:sz w:val="24"/>
          <w:szCs w:val="24"/>
          <w:lang w:eastAsia="es-VE"/>
        </w:rPr>
        <w:t xml:space="preserve">, donde se observó un bajo dominio de los contenidos matemáticos, reforzar en gran medida los contenidos aritméticos, autoevaluar de manera constante los contenidos, buscar nuevas modalidades de explicación donde el docente demuestre tener dominio y formalidad en cada clase impartida, siendo capaz de generar preguntas y respuestas en cada contenido, estimulando al estudiante a aprender y querer saber más sobre cada contenido impartido, promoviendo la comprensión y generando el entendimiento constante, en la </w:t>
      </w:r>
      <w:r w:rsidRPr="00831846">
        <w:rPr>
          <w:rFonts w:ascii="Times New Roman" w:eastAsia="Times New Roman" w:hAnsi="Times New Roman" w:cs="Times New Roman"/>
          <w:bCs/>
          <w:i/>
          <w:color w:val="000000"/>
          <w:sz w:val="24"/>
          <w:szCs w:val="24"/>
          <w:lang w:eastAsia="es-VE"/>
        </w:rPr>
        <w:t>sub dimensión geométrica</w:t>
      </w:r>
      <w:r>
        <w:rPr>
          <w:rFonts w:ascii="Times New Roman" w:eastAsia="Times New Roman" w:hAnsi="Times New Roman" w:cs="Times New Roman"/>
          <w:bCs/>
          <w:color w:val="000000"/>
          <w:sz w:val="24"/>
          <w:szCs w:val="24"/>
          <w:lang w:eastAsia="es-VE"/>
        </w:rPr>
        <w:t xml:space="preserve"> aunque se demostró un porcentaje moderado, de igual forma deben ser reforzados los conocimientos, ya que </w:t>
      </w:r>
      <w:r>
        <w:rPr>
          <w:rFonts w:ascii="Times New Roman" w:eastAsia="Times New Roman" w:hAnsi="Times New Roman" w:cs="Times New Roman"/>
          <w:bCs/>
          <w:color w:val="000000"/>
          <w:sz w:val="24"/>
          <w:szCs w:val="24"/>
          <w:lang w:eastAsia="es-VE"/>
        </w:rPr>
        <w:lastRenderedPageBreak/>
        <w:t>en la matemática se necesita completo dominio de los contenidos, y hacer una revisión de cada contenido siempre es una buena opción a la hora de organizar las clases a impartir.</w:t>
      </w:r>
    </w:p>
    <w:p w:rsidR="00CA62EA" w:rsidRPr="00D03340" w:rsidRDefault="00CA62EA" w:rsidP="00C36B80">
      <w:pPr>
        <w:pStyle w:val="Prrafodelista"/>
        <w:numPr>
          <w:ilvl w:val="0"/>
          <w:numId w:val="26"/>
        </w:numPr>
        <w:spacing w:after="0" w:line="360" w:lineRule="auto"/>
        <w:ind w:left="0" w:firstLine="284"/>
        <w:contextualSpacing w:val="0"/>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la dimensión </w:t>
      </w:r>
      <w:r w:rsidRPr="00155F15">
        <w:rPr>
          <w:rFonts w:ascii="Times New Roman" w:eastAsia="Times New Roman" w:hAnsi="Times New Roman" w:cs="Times New Roman"/>
          <w:bCs/>
          <w:i/>
          <w:color w:val="000000"/>
          <w:sz w:val="24"/>
          <w:szCs w:val="24"/>
          <w:lang w:eastAsia="es-VE"/>
        </w:rPr>
        <w:t>proposiciones</w:t>
      </w:r>
      <w:r>
        <w:rPr>
          <w:rFonts w:ascii="Times New Roman" w:eastAsia="Times New Roman" w:hAnsi="Times New Roman" w:cs="Times New Roman"/>
          <w:bCs/>
          <w:color w:val="000000"/>
          <w:sz w:val="24"/>
          <w:szCs w:val="24"/>
          <w:lang w:eastAsia="es-VE"/>
        </w:rPr>
        <w:t xml:space="preserve">: se evidenció un bajo porcentaje de dominio de los contenidos matemáticos en ambas sub dimensiones, siendo así los resultados, se recomienda que asistan a cursos, talleres, seminarios, entre otros donde se impartan los contenidos matemáticos de manera que puedan actualizar de manera constante las nuevas estrategias de enseñanza y aprendizaje empleadas para la impartición de los contenidos matemáticos, para así tener nuevas expectativas de enseñanza y encontrar mayor dominio de los contenidos en lo cual presenten las debilidades más comunes. </w:t>
      </w:r>
    </w:p>
    <w:p w:rsidR="00CA62EA" w:rsidRPr="00D03340" w:rsidRDefault="00CA62EA" w:rsidP="00C36B80">
      <w:pPr>
        <w:pStyle w:val="Prrafodelista"/>
        <w:numPr>
          <w:ilvl w:val="0"/>
          <w:numId w:val="26"/>
        </w:numPr>
        <w:spacing w:after="0" w:line="360" w:lineRule="auto"/>
        <w:ind w:left="0" w:firstLine="284"/>
        <w:contextualSpacing w:val="0"/>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cuanto a la dimensión </w:t>
      </w:r>
      <w:r w:rsidRPr="00155F15">
        <w:rPr>
          <w:rFonts w:ascii="Times New Roman" w:eastAsia="Times New Roman" w:hAnsi="Times New Roman" w:cs="Times New Roman"/>
          <w:bCs/>
          <w:i/>
          <w:color w:val="000000"/>
          <w:sz w:val="24"/>
          <w:szCs w:val="24"/>
          <w:lang w:eastAsia="es-VE"/>
        </w:rPr>
        <w:t>conceptos</w:t>
      </w:r>
      <w:r>
        <w:rPr>
          <w:rFonts w:ascii="Times New Roman" w:eastAsia="Times New Roman" w:hAnsi="Times New Roman" w:cs="Times New Roman"/>
          <w:bCs/>
          <w:color w:val="000000"/>
          <w:sz w:val="24"/>
          <w:szCs w:val="24"/>
          <w:lang w:eastAsia="es-VE"/>
        </w:rPr>
        <w:t xml:space="preserve">: en todo recorrido académico se aprenden ciertos contenidos a través de conceptos, se comienzan a internalizar abstracciones de ciertas definiciones y a aprenderlas tal cual como son enseñadas , por tal razón es tan importante mantener un dominio de cada concepto matemático, provocando así un aprendizaje significativo en el estudiante, en virtud del bajo porcentaje de los docentes que demostraron dominio para esta dimensión, se recomienda a los docentes buscar asesorías profesionales, uso de internet, entre otros, para reforzar el uso de los contenidos matemáticos a plenitud en un salón de clase, generando la interacción, la participación y el aprendizaje en los estudiante. </w:t>
      </w:r>
    </w:p>
    <w:p w:rsidR="00CA62EA" w:rsidRPr="001332C1" w:rsidRDefault="00CA62EA" w:rsidP="00C36B80">
      <w:pPr>
        <w:pStyle w:val="Prrafodelista"/>
        <w:numPr>
          <w:ilvl w:val="0"/>
          <w:numId w:val="26"/>
        </w:numPr>
        <w:spacing w:after="0" w:line="360" w:lineRule="auto"/>
        <w:ind w:left="0" w:firstLine="284"/>
        <w:contextualSpacing w:val="0"/>
        <w:jc w:val="both"/>
        <w:rPr>
          <w:rFonts w:ascii="Times New Roman" w:eastAsia="Times New Roman" w:hAnsi="Times New Roman" w:cs="Times New Roman"/>
          <w:bCs/>
          <w:color w:val="000000"/>
          <w:sz w:val="24"/>
          <w:szCs w:val="24"/>
          <w:lang w:eastAsia="es-VE"/>
        </w:rPr>
      </w:pPr>
      <w:r>
        <w:rPr>
          <w:rFonts w:ascii="Times New Roman" w:eastAsia="Times New Roman" w:hAnsi="Times New Roman" w:cs="Times New Roman"/>
          <w:bCs/>
          <w:color w:val="000000"/>
          <w:sz w:val="24"/>
          <w:szCs w:val="24"/>
          <w:lang w:eastAsia="es-VE"/>
        </w:rPr>
        <w:t xml:space="preserve">En la dimensión </w:t>
      </w:r>
      <w:r w:rsidRPr="003B3D52">
        <w:rPr>
          <w:rFonts w:ascii="Times New Roman" w:eastAsia="Times New Roman" w:hAnsi="Times New Roman" w:cs="Times New Roman"/>
          <w:bCs/>
          <w:i/>
          <w:color w:val="000000"/>
          <w:sz w:val="24"/>
          <w:szCs w:val="24"/>
          <w:lang w:eastAsia="es-VE"/>
        </w:rPr>
        <w:t>categorías</w:t>
      </w:r>
      <w:r>
        <w:rPr>
          <w:rFonts w:ascii="Times New Roman" w:eastAsia="Times New Roman" w:hAnsi="Times New Roman" w:cs="Times New Roman"/>
          <w:bCs/>
          <w:color w:val="000000"/>
          <w:sz w:val="24"/>
          <w:szCs w:val="24"/>
          <w:lang w:eastAsia="es-VE"/>
        </w:rPr>
        <w:t>, siendo la dimensión en la que un porcentaje moderado de los docentes demostraron tener mayor dominio de los contenidos matemáticos, se recomienda para cada sub dimensión mantener ese dominio por los contenidos y aun así renovar y actualizar las estrategias de enseñanza y aprendizaje,  de modo que les permita innovar constantemente cada contenido a impartir, ya que el propósito de dominar los contenidos matemáticos  es ir ampliando cada contenido de manera constante y permanente, para así ir conociendo la profundidad de ciertos contenidos que requieren de mucha información previa para poder ser interpretados.</w:t>
      </w:r>
    </w:p>
    <w:p w:rsidR="00CA62EA" w:rsidRDefault="00CA62EA" w:rsidP="00CA62EA">
      <w:pPr>
        <w:spacing w:after="0" w:line="360" w:lineRule="auto"/>
        <w:ind w:firstLine="284"/>
        <w:rPr>
          <w:rFonts w:ascii="Times New Roman" w:eastAsia="Times New Roman" w:hAnsi="Times New Roman" w:cs="Times New Roman"/>
          <w:bCs/>
          <w:color w:val="000000"/>
          <w:sz w:val="24"/>
          <w:szCs w:val="24"/>
          <w:lang w:eastAsia="es-VE"/>
        </w:rPr>
      </w:pPr>
    </w:p>
    <w:p w:rsidR="00CA62EA" w:rsidRDefault="00CA62EA" w:rsidP="00CA62EA">
      <w:pPr>
        <w:spacing w:after="0" w:line="360" w:lineRule="auto"/>
        <w:ind w:firstLine="284"/>
      </w:pPr>
    </w:p>
    <w:p w:rsidR="00CA62EA" w:rsidRDefault="00CA62EA" w:rsidP="00CA62EA">
      <w:pPr>
        <w:spacing w:after="0" w:line="360" w:lineRule="auto"/>
        <w:rPr>
          <w:rFonts w:ascii="Times New Roman" w:eastAsia="Times New Roman" w:hAnsi="Times New Roman" w:cs="Times New Roman"/>
          <w:b/>
          <w:bCs/>
          <w:color w:val="000000"/>
          <w:sz w:val="24"/>
          <w:szCs w:val="24"/>
          <w:lang w:val="es-VE" w:eastAsia="es-VE"/>
        </w:rPr>
      </w:pPr>
    </w:p>
    <w:p w:rsidR="00CA62EA" w:rsidRDefault="00CA62EA" w:rsidP="00CA62EA">
      <w:pPr>
        <w:spacing w:after="0" w:line="360" w:lineRule="auto"/>
        <w:rPr>
          <w:rFonts w:ascii="Times New Roman" w:eastAsia="Times New Roman" w:hAnsi="Times New Roman" w:cs="Times New Roman"/>
          <w:b/>
          <w:bCs/>
          <w:color w:val="000000"/>
          <w:sz w:val="24"/>
          <w:szCs w:val="24"/>
          <w:lang w:val="es-VE" w:eastAsia="es-VE"/>
        </w:rPr>
      </w:pPr>
    </w:p>
    <w:p w:rsidR="00CA62EA" w:rsidRDefault="00CA62EA" w:rsidP="00CA62EA">
      <w:pPr>
        <w:spacing w:after="0" w:line="360" w:lineRule="auto"/>
        <w:rPr>
          <w:rFonts w:ascii="Times New Roman" w:eastAsia="Times New Roman" w:hAnsi="Times New Roman" w:cs="Times New Roman"/>
          <w:b/>
          <w:bCs/>
          <w:color w:val="000000"/>
          <w:sz w:val="24"/>
          <w:szCs w:val="24"/>
          <w:lang w:val="es-VE" w:eastAsia="es-VE"/>
        </w:rPr>
      </w:pPr>
    </w:p>
    <w:p w:rsidR="00CA62EA" w:rsidRDefault="00CA62EA" w:rsidP="00CA62EA">
      <w:pPr>
        <w:spacing w:after="0" w:line="360" w:lineRule="auto"/>
        <w:rPr>
          <w:rFonts w:ascii="Times New Roman" w:eastAsia="Times New Roman" w:hAnsi="Times New Roman" w:cs="Times New Roman"/>
          <w:b/>
          <w:bCs/>
          <w:color w:val="000000"/>
          <w:sz w:val="24"/>
          <w:szCs w:val="24"/>
          <w:lang w:val="es-VE" w:eastAsia="es-VE"/>
        </w:rPr>
      </w:pPr>
    </w:p>
    <w:p w:rsidR="00CA62EA" w:rsidRDefault="00CA62EA" w:rsidP="00CA62EA">
      <w:pPr>
        <w:spacing w:after="0" w:line="360" w:lineRule="auto"/>
        <w:rPr>
          <w:rFonts w:ascii="Times New Roman" w:eastAsia="Times New Roman" w:hAnsi="Times New Roman" w:cs="Times New Roman"/>
          <w:b/>
          <w:bCs/>
          <w:color w:val="000000"/>
          <w:sz w:val="24"/>
          <w:szCs w:val="24"/>
          <w:lang w:val="es-VE" w:eastAsia="es-VE"/>
        </w:rPr>
      </w:pPr>
    </w:p>
    <w:p w:rsidR="00CA62EA" w:rsidRPr="00F66338" w:rsidRDefault="00CA62EA" w:rsidP="00BD4EDD">
      <w:pPr>
        <w:pStyle w:val="Ttulo1"/>
        <w:spacing w:after="240" w:line="360" w:lineRule="auto"/>
        <w:jc w:val="center"/>
        <w:rPr>
          <w:rFonts w:ascii="Times New Roman" w:eastAsia="Times New Roman" w:hAnsi="Times New Roman" w:cs="Times New Roman"/>
          <w:b/>
          <w:bCs/>
          <w:color w:val="000000"/>
          <w:sz w:val="24"/>
          <w:szCs w:val="24"/>
          <w:lang w:eastAsia="es-VE"/>
        </w:rPr>
      </w:pPr>
      <w:bookmarkStart w:id="45" w:name="_Toc448947303"/>
      <w:r w:rsidRPr="00F66338">
        <w:rPr>
          <w:rFonts w:ascii="Times New Roman" w:eastAsia="Times New Roman" w:hAnsi="Times New Roman" w:cs="Times New Roman"/>
          <w:b/>
          <w:bCs/>
          <w:color w:val="000000"/>
          <w:sz w:val="24"/>
          <w:szCs w:val="24"/>
          <w:lang w:eastAsia="es-VE"/>
        </w:rPr>
        <w:lastRenderedPageBreak/>
        <w:t>REFERENCIAS</w:t>
      </w:r>
      <w:bookmarkEnd w:id="45"/>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Arias, F.  (1999), </w:t>
      </w:r>
      <w:r w:rsidRPr="00F66338">
        <w:rPr>
          <w:rFonts w:ascii="Times New Roman" w:eastAsia="Times New Roman" w:hAnsi="Times New Roman" w:cs="Times New Roman"/>
          <w:i/>
          <w:iCs/>
          <w:color w:val="000000"/>
          <w:sz w:val="24"/>
          <w:szCs w:val="24"/>
          <w:lang w:val="es-VE" w:eastAsia="es-VE"/>
        </w:rPr>
        <w:t>el proyecto de investigación, Guía para su elaboración</w:t>
      </w:r>
      <w:r w:rsidRPr="00F66338">
        <w:rPr>
          <w:rFonts w:ascii="Times New Roman" w:eastAsia="Times New Roman" w:hAnsi="Times New Roman" w:cs="Times New Roman"/>
          <w:color w:val="000000"/>
          <w:sz w:val="24"/>
          <w:szCs w:val="24"/>
          <w:lang w:val="es-VE" w:eastAsia="es-VE"/>
        </w:rPr>
        <w:t xml:space="preserve"> Caracas: Episteme</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Arévalo (2008), Conocimiento matemático del docente y rendimiento de sus alumnos en pruebas preparatorias. </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shd w:val="clear" w:color="auto" w:fill="FFFFFF"/>
          <w:lang w:val="es-VE" w:eastAsia="es-VE"/>
        </w:rPr>
        <w:t>Currículo Básico Nacional Programa De Estudios De Educación Básica. (1998). Segunda etapa 4to grado.</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Constitución de la República Bolivariana de Venezuela (1999). Gaceta oficial Nº 36.860. Diciembre 30-1999.</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proofErr w:type="spellStart"/>
      <w:r w:rsidRPr="00F66338">
        <w:rPr>
          <w:rFonts w:ascii="Times New Roman" w:eastAsia="Times New Roman" w:hAnsi="Times New Roman" w:cs="Times New Roman"/>
          <w:color w:val="000000"/>
          <w:sz w:val="24"/>
          <w:szCs w:val="24"/>
          <w:lang w:val="es-VE" w:eastAsia="es-VE"/>
        </w:rPr>
        <w:t>Chourio</w:t>
      </w:r>
      <w:proofErr w:type="spellEnd"/>
      <w:r w:rsidRPr="00F66338">
        <w:rPr>
          <w:rFonts w:ascii="Times New Roman" w:eastAsia="Times New Roman" w:hAnsi="Times New Roman" w:cs="Times New Roman"/>
          <w:color w:val="000000"/>
          <w:sz w:val="24"/>
          <w:szCs w:val="24"/>
          <w:lang w:val="es-VE" w:eastAsia="es-VE"/>
        </w:rPr>
        <w:t>, J (1987</w:t>
      </w:r>
      <w:r w:rsidRPr="00F66338">
        <w:rPr>
          <w:rFonts w:ascii="Times New Roman" w:eastAsia="Times New Roman" w:hAnsi="Times New Roman" w:cs="Times New Roman"/>
          <w:i/>
          <w:iCs/>
          <w:color w:val="000000"/>
          <w:sz w:val="24"/>
          <w:szCs w:val="24"/>
          <w:lang w:val="es-VE" w:eastAsia="es-VE"/>
        </w:rPr>
        <w:t>). Estadística I.</w:t>
      </w:r>
      <w:r w:rsidRPr="00F66338">
        <w:rPr>
          <w:rFonts w:ascii="Times New Roman" w:eastAsia="Times New Roman" w:hAnsi="Times New Roman" w:cs="Times New Roman"/>
          <w:color w:val="000000"/>
          <w:sz w:val="24"/>
          <w:szCs w:val="24"/>
          <w:lang w:val="es-VE" w:eastAsia="es-VE"/>
        </w:rPr>
        <w:t xml:space="preserve"> Caracas: Biosfera.</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Díaz H., V. (1993). La educación venezolana entre las peores del mundo. La competitividad requiere de Recursos Humanos preparados. En Calidad y Productividad. Revista para la Innovación. Año 3, Nº 17.</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proofErr w:type="spellStart"/>
      <w:r w:rsidRPr="00F66338">
        <w:rPr>
          <w:rFonts w:ascii="Times New Roman" w:eastAsia="Times New Roman" w:hAnsi="Times New Roman" w:cs="Times New Roman"/>
          <w:color w:val="000000"/>
          <w:sz w:val="24"/>
          <w:szCs w:val="24"/>
          <w:lang w:val="es-VE" w:eastAsia="es-VE"/>
        </w:rPr>
        <w:t>Delors</w:t>
      </w:r>
      <w:proofErr w:type="spellEnd"/>
      <w:r w:rsidRPr="00F66338">
        <w:rPr>
          <w:rFonts w:ascii="Times New Roman" w:eastAsia="Times New Roman" w:hAnsi="Times New Roman" w:cs="Times New Roman"/>
          <w:color w:val="000000"/>
          <w:sz w:val="24"/>
          <w:szCs w:val="24"/>
          <w:lang w:val="es-VE" w:eastAsia="es-VE"/>
        </w:rPr>
        <w:t xml:space="preserve"> (1996), la educación encierra un tesoro. </w:t>
      </w:r>
      <w:r w:rsidRPr="00F66338">
        <w:rPr>
          <w:rFonts w:ascii="Times New Roman" w:eastAsia="Times New Roman" w:hAnsi="Times New Roman" w:cs="Times New Roman"/>
          <w:i/>
          <w:iCs/>
          <w:color w:val="000000"/>
          <w:sz w:val="24"/>
          <w:szCs w:val="24"/>
          <w:lang w:val="es-VE" w:eastAsia="es-VE"/>
        </w:rPr>
        <w:t>Informe a la UNESCO de la comisión internacional sobre la educación para el siglo XXI.</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Flores, Ulloa (2012), Instrumentos del saber conocer asociados al desempeño del docente de educación primaria en los contenidos aritméticos y geométricos desde la perspectiva de Sergio Tobón: Docentes adscritos al sector Libertad Nueva Guacara del municipio es colar Guacara.</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proofErr w:type="spellStart"/>
      <w:r w:rsidRPr="00F66338">
        <w:rPr>
          <w:rFonts w:ascii="Times New Roman" w:eastAsia="Times New Roman" w:hAnsi="Times New Roman" w:cs="Times New Roman"/>
          <w:color w:val="000000"/>
          <w:sz w:val="24"/>
          <w:szCs w:val="24"/>
          <w:lang w:val="es-VE" w:eastAsia="es-VE"/>
        </w:rPr>
        <w:t>Flames</w:t>
      </w:r>
      <w:proofErr w:type="spellEnd"/>
      <w:r w:rsidRPr="00F66338">
        <w:rPr>
          <w:rFonts w:ascii="Times New Roman" w:eastAsia="Times New Roman" w:hAnsi="Times New Roman" w:cs="Times New Roman"/>
          <w:color w:val="000000"/>
          <w:sz w:val="24"/>
          <w:szCs w:val="24"/>
          <w:lang w:val="es-VE" w:eastAsia="es-VE"/>
        </w:rPr>
        <w:t xml:space="preserve">, A. (2001). </w:t>
      </w:r>
      <w:r w:rsidRPr="00F66338">
        <w:rPr>
          <w:rFonts w:ascii="Times New Roman" w:eastAsia="Times New Roman" w:hAnsi="Times New Roman" w:cs="Times New Roman"/>
          <w:i/>
          <w:iCs/>
          <w:color w:val="000000"/>
          <w:sz w:val="24"/>
          <w:szCs w:val="24"/>
          <w:lang w:val="es-VE" w:eastAsia="es-VE"/>
        </w:rPr>
        <w:t xml:space="preserve">Cómo elaborar un trabajo de grado de enfoque cuantitativo para optar a títulos de Técnico Superior Universitario, Licenciado o equivalente, Especialista, Magíster y Doctor. </w:t>
      </w:r>
      <w:r w:rsidRPr="00F66338">
        <w:rPr>
          <w:rFonts w:ascii="Times New Roman" w:eastAsia="Times New Roman" w:hAnsi="Times New Roman" w:cs="Times New Roman"/>
          <w:color w:val="000000"/>
          <w:sz w:val="24"/>
          <w:szCs w:val="24"/>
          <w:lang w:val="es-VE" w:eastAsia="es-VE"/>
        </w:rPr>
        <w:t>Calabozo: Cultura S.R.L.</w:t>
      </w:r>
    </w:p>
    <w:p w:rsidR="00CA62EA" w:rsidRPr="00F66338" w:rsidRDefault="00CA62EA" w:rsidP="00CA62EA">
      <w:pPr>
        <w:tabs>
          <w:tab w:val="left" w:pos="1134"/>
        </w:tabs>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Gutiérrez B, B.E. y Rodríguez S., L. M. (1998). Formación docente basada en competencias. (</w:t>
      </w:r>
      <w:proofErr w:type="spellStart"/>
      <w:r w:rsidRPr="00F66338">
        <w:rPr>
          <w:rFonts w:ascii="Times New Roman" w:eastAsia="Times New Roman" w:hAnsi="Times New Roman" w:cs="Times New Roman"/>
          <w:color w:val="000000"/>
          <w:sz w:val="24"/>
          <w:szCs w:val="24"/>
          <w:lang w:val="es-VE" w:eastAsia="es-VE"/>
        </w:rPr>
        <w:t>On</w:t>
      </w:r>
      <w:proofErr w:type="spellEnd"/>
      <w:r w:rsidRPr="00F66338">
        <w:rPr>
          <w:rFonts w:ascii="Times New Roman" w:eastAsia="Times New Roman" w:hAnsi="Times New Roman" w:cs="Times New Roman"/>
          <w:color w:val="000000"/>
          <w:sz w:val="24"/>
          <w:szCs w:val="24"/>
          <w:lang w:val="es-VE" w:eastAsia="es-VE"/>
        </w:rPr>
        <w:t xml:space="preserve"> line). http://148.204.188.122/revista/Nº 10/pag-29.html.</w:t>
      </w:r>
    </w:p>
    <w:p w:rsidR="00CA62EA" w:rsidRPr="00435F24"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435F24">
        <w:rPr>
          <w:rFonts w:ascii="Times New Roman" w:eastAsia="Times New Roman" w:hAnsi="Times New Roman" w:cs="Times New Roman"/>
          <w:sz w:val="24"/>
          <w:szCs w:val="24"/>
          <w:lang w:val="es-VE" w:eastAsia="es-VE"/>
        </w:rPr>
        <w:t xml:space="preserve">Gómez, Gutiérrez (2014), conocimiento matemático y conocimiento didáctico del futuro profesor español de primaria, </w:t>
      </w:r>
      <w:r w:rsidRPr="00435F24">
        <w:rPr>
          <w:rFonts w:ascii="Times New Roman" w:eastAsia="Times New Roman" w:hAnsi="Times New Roman" w:cs="Times New Roman"/>
          <w:i/>
          <w:sz w:val="24"/>
          <w:szCs w:val="24"/>
          <w:lang w:val="es-VE" w:eastAsia="es-VE"/>
        </w:rPr>
        <w:t xml:space="preserve">Investigación en educación matemática XVIII </w:t>
      </w:r>
      <w:r w:rsidRPr="00435F24">
        <w:rPr>
          <w:rFonts w:ascii="Times New Roman" w:eastAsia="Times New Roman" w:hAnsi="Times New Roman" w:cs="Times New Roman"/>
          <w:sz w:val="24"/>
          <w:szCs w:val="24"/>
          <w:lang w:val="es-VE" w:eastAsia="es-VE"/>
        </w:rPr>
        <w:t xml:space="preserve">(pp. 99-114). Salamanca: SEIM. </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G</w:t>
      </w:r>
      <w:r>
        <w:rPr>
          <w:rFonts w:ascii="Times New Roman" w:eastAsia="Times New Roman" w:hAnsi="Times New Roman" w:cs="Times New Roman"/>
          <w:color w:val="000000"/>
          <w:sz w:val="24"/>
          <w:szCs w:val="24"/>
          <w:lang w:val="es-VE" w:eastAsia="es-VE"/>
        </w:rPr>
        <w:t>udiñ</w:t>
      </w:r>
      <w:r w:rsidRPr="00F66338">
        <w:rPr>
          <w:rFonts w:ascii="Times New Roman" w:eastAsia="Times New Roman" w:hAnsi="Times New Roman" w:cs="Times New Roman"/>
          <w:color w:val="000000"/>
          <w:sz w:val="24"/>
          <w:szCs w:val="24"/>
          <w:lang w:val="es-VE" w:eastAsia="es-VE"/>
        </w:rPr>
        <w:t xml:space="preserve">o, J. D. (2014). Síntesis del enfoque </w:t>
      </w:r>
      <w:proofErr w:type="spellStart"/>
      <w:r w:rsidRPr="00F66338">
        <w:rPr>
          <w:rFonts w:ascii="Times New Roman" w:eastAsia="Times New Roman" w:hAnsi="Times New Roman" w:cs="Times New Roman"/>
          <w:color w:val="000000"/>
          <w:sz w:val="24"/>
          <w:szCs w:val="24"/>
          <w:lang w:val="es-VE" w:eastAsia="es-VE"/>
        </w:rPr>
        <w:t>ontosemiótico</w:t>
      </w:r>
      <w:proofErr w:type="spellEnd"/>
      <w:r w:rsidRPr="00F66338">
        <w:rPr>
          <w:rFonts w:ascii="Times New Roman" w:eastAsia="Times New Roman" w:hAnsi="Times New Roman" w:cs="Times New Roman"/>
          <w:color w:val="000000"/>
          <w:sz w:val="24"/>
          <w:szCs w:val="24"/>
          <w:lang w:val="es-VE" w:eastAsia="es-VE"/>
        </w:rPr>
        <w:t xml:space="preserve"> del conocimiento y la instrucción matemática: motivación, supuestos y herramientas teóricas.</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Hidalgo, L. y Silva, M. (2001), hacia una evaluación participativa y constructiva. Caracas: Actualidad Escolar. </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Hernández, R. Fernández, C. y Baptista, P. (1991). </w:t>
      </w:r>
      <w:r w:rsidRPr="00F66338">
        <w:rPr>
          <w:rFonts w:ascii="Times New Roman" w:eastAsia="Times New Roman" w:hAnsi="Times New Roman" w:cs="Times New Roman"/>
          <w:i/>
          <w:iCs/>
          <w:color w:val="000000"/>
          <w:sz w:val="24"/>
          <w:szCs w:val="24"/>
          <w:lang w:val="es-VE" w:eastAsia="es-VE"/>
        </w:rPr>
        <w:t xml:space="preserve">Metodología de la investigación. </w:t>
      </w:r>
      <w:r w:rsidRPr="00F66338">
        <w:rPr>
          <w:rFonts w:ascii="Times New Roman" w:eastAsia="Times New Roman" w:hAnsi="Times New Roman" w:cs="Times New Roman"/>
          <w:color w:val="000000"/>
          <w:sz w:val="24"/>
          <w:szCs w:val="24"/>
          <w:lang w:val="es-VE" w:eastAsia="es-VE"/>
        </w:rPr>
        <w:t>México: McGraw Hill.</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Hernández, R., F</w:t>
      </w:r>
      <w:r w:rsidR="00CB0BAC">
        <w:rPr>
          <w:rFonts w:ascii="Times New Roman" w:eastAsia="Times New Roman" w:hAnsi="Times New Roman" w:cs="Times New Roman"/>
          <w:color w:val="000000"/>
          <w:sz w:val="24"/>
          <w:szCs w:val="24"/>
          <w:lang w:val="es-VE" w:eastAsia="es-VE"/>
        </w:rPr>
        <w:t>ernández, C., Baptista, P. (2006</w:t>
      </w:r>
      <w:r w:rsidRPr="00F66338">
        <w:rPr>
          <w:rFonts w:ascii="Times New Roman" w:eastAsia="Times New Roman" w:hAnsi="Times New Roman" w:cs="Times New Roman"/>
          <w:color w:val="000000"/>
          <w:sz w:val="24"/>
          <w:szCs w:val="24"/>
          <w:lang w:val="es-VE" w:eastAsia="es-VE"/>
        </w:rPr>
        <w:t xml:space="preserve">). </w:t>
      </w:r>
      <w:r w:rsidRPr="00F66338">
        <w:rPr>
          <w:rFonts w:ascii="Times New Roman" w:eastAsia="Times New Roman" w:hAnsi="Times New Roman" w:cs="Times New Roman"/>
          <w:i/>
          <w:iCs/>
          <w:color w:val="000000"/>
          <w:sz w:val="24"/>
          <w:szCs w:val="24"/>
          <w:lang w:val="es-VE" w:eastAsia="es-VE"/>
        </w:rPr>
        <w:t>Metodología de la investigación</w:t>
      </w:r>
      <w:r w:rsidRPr="00F66338">
        <w:rPr>
          <w:rFonts w:ascii="Times New Roman" w:eastAsia="Times New Roman" w:hAnsi="Times New Roman" w:cs="Times New Roman"/>
          <w:color w:val="000000"/>
          <w:sz w:val="24"/>
          <w:szCs w:val="24"/>
          <w:lang w:val="es-VE" w:eastAsia="es-VE"/>
        </w:rPr>
        <w:t>. Ciudad de México: Mc Graw-Hill</w:t>
      </w:r>
    </w:p>
    <w:p w:rsidR="00CA62EA" w:rsidRDefault="00CA62EA" w:rsidP="00CA62EA">
      <w:pPr>
        <w:spacing w:after="0" w:line="240" w:lineRule="auto"/>
        <w:ind w:left="1701" w:hanging="1701"/>
        <w:jc w:val="both"/>
        <w:rPr>
          <w:rFonts w:ascii="Times New Roman" w:eastAsia="Times New Roman" w:hAnsi="Times New Roman" w:cs="Times New Roman"/>
          <w:color w:val="000000"/>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Ley Orgánica de Educación (1980), </w:t>
      </w:r>
      <w:r w:rsidRPr="00F66338">
        <w:rPr>
          <w:rFonts w:ascii="Times New Roman" w:eastAsia="Times New Roman" w:hAnsi="Times New Roman" w:cs="Times New Roman"/>
          <w:i/>
          <w:iCs/>
          <w:color w:val="000000"/>
          <w:sz w:val="24"/>
          <w:szCs w:val="24"/>
          <w:lang w:val="es-VE" w:eastAsia="es-VE"/>
        </w:rPr>
        <w:t>Gaceta oficial</w:t>
      </w:r>
      <w:r w:rsidRPr="00F66338">
        <w:rPr>
          <w:rFonts w:ascii="Times New Roman" w:eastAsia="Times New Roman" w:hAnsi="Times New Roman" w:cs="Times New Roman"/>
          <w:color w:val="000000"/>
          <w:sz w:val="24"/>
          <w:szCs w:val="24"/>
          <w:lang w:val="es-VE" w:eastAsia="es-VE"/>
        </w:rPr>
        <w:t xml:space="preserve"> Nº 2.633. (Julio 8-1980). Y su reglamento (1986). Decreto Nº 973. (Enero 22-1986). Con la Reforma (1999). Gaceta oficial Nº 36.787 (Septiembre 15-1999). Caracas: Ediciones </w:t>
      </w:r>
      <w:proofErr w:type="spellStart"/>
      <w:r w:rsidRPr="00F66338">
        <w:rPr>
          <w:rFonts w:ascii="Times New Roman" w:eastAsia="Times New Roman" w:hAnsi="Times New Roman" w:cs="Times New Roman"/>
          <w:color w:val="000000"/>
          <w:sz w:val="24"/>
          <w:szCs w:val="24"/>
          <w:lang w:val="es-VE" w:eastAsia="es-VE"/>
        </w:rPr>
        <w:t>Dabosan</w:t>
      </w:r>
      <w:proofErr w:type="spellEnd"/>
      <w:r w:rsidRPr="00F66338">
        <w:rPr>
          <w:rFonts w:ascii="Times New Roman" w:eastAsia="Times New Roman" w:hAnsi="Times New Roman" w:cs="Times New Roman"/>
          <w:color w:val="000000"/>
          <w:sz w:val="24"/>
          <w:szCs w:val="24"/>
          <w:lang w:val="es-VE" w:eastAsia="es-VE"/>
        </w:rPr>
        <w:t>, C.A.</w:t>
      </w:r>
    </w:p>
    <w:p w:rsidR="00CA62EA" w:rsidRDefault="00CA62EA" w:rsidP="00CA62EA">
      <w:pPr>
        <w:spacing w:after="0" w:line="240" w:lineRule="auto"/>
        <w:ind w:left="1701" w:hanging="1701"/>
        <w:jc w:val="both"/>
        <w:rPr>
          <w:rFonts w:ascii="Times New Roman" w:eastAsia="Times New Roman" w:hAnsi="Times New Roman" w:cs="Times New Roman"/>
          <w:color w:val="000000"/>
          <w:sz w:val="24"/>
          <w:szCs w:val="24"/>
          <w:lang w:val="es-VE" w:eastAsia="es-VE"/>
        </w:rPr>
      </w:pPr>
      <w:r>
        <w:rPr>
          <w:rFonts w:ascii="Times New Roman" w:eastAsia="Times New Roman" w:hAnsi="Times New Roman" w:cs="Times New Roman"/>
          <w:color w:val="000000"/>
          <w:sz w:val="24"/>
          <w:szCs w:val="24"/>
          <w:lang w:val="es-VE" w:eastAsia="es-VE"/>
        </w:rPr>
        <w:t xml:space="preserve">Michelena, C.A. (2004). </w:t>
      </w:r>
      <w:r w:rsidRPr="007858C0">
        <w:rPr>
          <w:rFonts w:ascii="Times New Roman" w:eastAsia="Times New Roman" w:hAnsi="Times New Roman" w:cs="Times New Roman"/>
          <w:i/>
          <w:color w:val="000000"/>
          <w:sz w:val="24"/>
          <w:szCs w:val="24"/>
          <w:lang w:val="es-VE" w:eastAsia="es-VE"/>
        </w:rPr>
        <w:t>Estrategias para la elaboración de un proyecto de investigación</w:t>
      </w:r>
      <w:r>
        <w:rPr>
          <w:rFonts w:ascii="Times New Roman" w:eastAsia="Times New Roman" w:hAnsi="Times New Roman" w:cs="Times New Roman"/>
          <w:color w:val="000000"/>
          <w:sz w:val="24"/>
          <w:szCs w:val="24"/>
          <w:lang w:val="es-VE" w:eastAsia="es-VE"/>
        </w:rPr>
        <w:t>. Maracay: Insertos médicos de Venezuela C.</w:t>
      </w:r>
    </w:p>
    <w:p w:rsidR="00CA62EA" w:rsidRPr="00F66338" w:rsidRDefault="00CA62EA" w:rsidP="00CA62EA">
      <w:pPr>
        <w:spacing w:after="0" w:line="240" w:lineRule="auto"/>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Martin, J (1997). La Educación. Prioridad Nacional. Caracas. Diario El Universal.</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Morales, Fonseca, García (2014), En búsqueda de un perfil académico-profesional del personal docente de matemáticas.</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proofErr w:type="spellStart"/>
      <w:r w:rsidRPr="00F66338">
        <w:rPr>
          <w:rFonts w:ascii="Times New Roman" w:eastAsia="Times New Roman" w:hAnsi="Times New Roman" w:cs="Times New Roman"/>
          <w:color w:val="000000"/>
          <w:sz w:val="24"/>
          <w:szCs w:val="24"/>
          <w:lang w:val="es-VE" w:eastAsia="es-VE"/>
        </w:rPr>
        <w:t>Näslund-Hadley</w:t>
      </w:r>
      <w:proofErr w:type="spellEnd"/>
      <w:r w:rsidRPr="00F66338">
        <w:rPr>
          <w:rFonts w:ascii="Times New Roman" w:eastAsia="Times New Roman" w:hAnsi="Times New Roman" w:cs="Times New Roman"/>
          <w:color w:val="000000"/>
          <w:sz w:val="24"/>
          <w:szCs w:val="24"/>
          <w:lang w:val="es-VE" w:eastAsia="es-VE"/>
        </w:rPr>
        <w:t>, Loera (2011</w:t>
      </w:r>
      <w:r w:rsidRPr="00F66338">
        <w:rPr>
          <w:rFonts w:ascii="Times New Roman" w:eastAsia="Times New Roman" w:hAnsi="Times New Roman" w:cs="Times New Roman"/>
          <w:i/>
          <w:iCs/>
          <w:color w:val="000000"/>
          <w:sz w:val="24"/>
          <w:szCs w:val="24"/>
          <w:lang w:val="es-VE" w:eastAsia="es-VE"/>
        </w:rPr>
        <w:t xml:space="preserve">), </w:t>
      </w:r>
      <w:r w:rsidRPr="00F66338">
        <w:rPr>
          <w:rFonts w:ascii="Times New Roman" w:eastAsia="Times New Roman" w:hAnsi="Times New Roman" w:cs="Times New Roman"/>
          <w:color w:val="000000"/>
          <w:sz w:val="24"/>
          <w:szCs w:val="24"/>
          <w:lang w:val="es-VE" w:eastAsia="es-VE"/>
        </w:rPr>
        <w:t>BID,</w:t>
      </w:r>
      <w:r w:rsidRPr="00F66338">
        <w:rPr>
          <w:rFonts w:ascii="Times New Roman" w:eastAsia="Times New Roman" w:hAnsi="Times New Roman" w:cs="Times New Roman"/>
          <w:i/>
          <w:iCs/>
          <w:color w:val="000000"/>
          <w:sz w:val="24"/>
          <w:szCs w:val="24"/>
          <w:lang w:val="es-VE" w:eastAsia="es-VE"/>
        </w:rPr>
        <w:t xml:space="preserve"> El aula de matemática desde adentro</w:t>
      </w:r>
      <w:r w:rsidRPr="00F66338">
        <w:rPr>
          <w:rFonts w:ascii="Times New Roman" w:eastAsia="Times New Roman" w:hAnsi="Times New Roman" w:cs="Times New Roman"/>
          <w:color w:val="000000"/>
          <w:sz w:val="24"/>
          <w:szCs w:val="24"/>
          <w:lang w:val="es-VE" w:eastAsia="es-VE"/>
        </w:rPr>
        <w:t>: Cualidades de un docente eficaz.</w:t>
      </w:r>
    </w:p>
    <w:p w:rsidR="00CA62EA" w:rsidRPr="0061748B"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lastRenderedPageBreak/>
        <w:t xml:space="preserve">OCDE (Organización para la Cooperación y el Desarrollo Económicos). </w:t>
      </w:r>
      <w:r w:rsidRPr="00F369D5">
        <w:rPr>
          <w:rFonts w:ascii="Times New Roman" w:eastAsia="Times New Roman" w:hAnsi="Times New Roman" w:cs="Times New Roman"/>
          <w:color w:val="000000"/>
          <w:sz w:val="24"/>
          <w:szCs w:val="24"/>
          <w:lang w:val="en-US" w:eastAsia="es-VE"/>
        </w:rPr>
        <w:t xml:space="preserve">2009. Program for International Student Assessment (PISA). </w:t>
      </w:r>
      <w:r w:rsidRPr="0061748B">
        <w:rPr>
          <w:rFonts w:ascii="Times New Roman" w:eastAsia="Times New Roman" w:hAnsi="Times New Roman" w:cs="Times New Roman"/>
          <w:color w:val="000000"/>
          <w:sz w:val="24"/>
          <w:szCs w:val="24"/>
          <w:lang w:val="es-VE" w:eastAsia="es-VE"/>
        </w:rPr>
        <w:t>2009. www.oecd.org/edu/pisa/2009</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Orozco, C., Labrador, E. y Palencia, A. (2002), </w:t>
      </w:r>
      <w:r w:rsidRPr="00F66338">
        <w:rPr>
          <w:rFonts w:ascii="Times New Roman" w:eastAsia="Times New Roman" w:hAnsi="Times New Roman" w:cs="Times New Roman"/>
          <w:i/>
          <w:iCs/>
          <w:color w:val="000000"/>
          <w:sz w:val="24"/>
          <w:szCs w:val="24"/>
          <w:lang w:val="es-VE" w:eastAsia="es-VE"/>
        </w:rPr>
        <w:t xml:space="preserve">Manual teórico practico de metodología para </w:t>
      </w:r>
      <w:proofErr w:type="spellStart"/>
      <w:r w:rsidRPr="00F66338">
        <w:rPr>
          <w:rFonts w:ascii="Times New Roman" w:eastAsia="Times New Roman" w:hAnsi="Times New Roman" w:cs="Times New Roman"/>
          <w:i/>
          <w:iCs/>
          <w:color w:val="000000"/>
          <w:sz w:val="24"/>
          <w:szCs w:val="24"/>
          <w:lang w:val="es-VE" w:eastAsia="es-VE"/>
        </w:rPr>
        <w:t>tesistas</w:t>
      </w:r>
      <w:proofErr w:type="spellEnd"/>
      <w:r w:rsidRPr="00F66338">
        <w:rPr>
          <w:rFonts w:ascii="Times New Roman" w:eastAsia="Times New Roman" w:hAnsi="Times New Roman" w:cs="Times New Roman"/>
          <w:i/>
          <w:iCs/>
          <w:color w:val="000000"/>
          <w:sz w:val="24"/>
          <w:szCs w:val="24"/>
          <w:lang w:val="es-VE" w:eastAsia="es-VE"/>
        </w:rPr>
        <w:t>, asesores, tutores y jurados de trabajos de investigación y ascenso</w:t>
      </w:r>
      <w:r w:rsidRPr="00F66338">
        <w:rPr>
          <w:rFonts w:ascii="Times New Roman" w:eastAsia="Times New Roman" w:hAnsi="Times New Roman" w:cs="Times New Roman"/>
          <w:color w:val="000000"/>
          <w:sz w:val="24"/>
          <w:szCs w:val="24"/>
          <w:lang w:val="es-VE" w:eastAsia="es-VE"/>
        </w:rPr>
        <w:t xml:space="preserve">. Caracas: Cesar </w:t>
      </w:r>
      <w:proofErr w:type="spellStart"/>
      <w:r w:rsidRPr="00F66338">
        <w:rPr>
          <w:rFonts w:ascii="Times New Roman" w:eastAsia="Times New Roman" w:hAnsi="Times New Roman" w:cs="Times New Roman"/>
          <w:color w:val="000000"/>
          <w:sz w:val="24"/>
          <w:szCs w:val="24"/>
          <w:lang w:val="es-VE" w:eastAsia="es-VE"/>
        </w:rPr>
        <w:t>Ecarri</w:t>
      </w:r>
      <w:proofErr w:type="spellEnd"/>
      <w:r w:rsidRPr="00F66338">
        <w:rPr>
          <w:rFonts w:ascii="Times New Roman" w:eastAsia="Times New Roman" w:hAnsi="Times New Roman" w:cs="Times New Roman"/>
          <w:color w:val="000000"/>
          <w:sz w:val="24"/>
          <w:szCs w:val="24"/>
          <w:lang w:val="es-VE" w:eastAsia="es-VE"/>
        </w:rPr>
        <w:t xml:space="preserve"> Grimaldi.</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Rivas, C (1996). Un Nuevo Paradigma en Educación y Formación de Recursos Humanos. Caracas. Cuadernos </w:t>
      </w:r>
      <w:proofErr w:type="spellStart"/>
      <w:r w:rsidRPr="00F66338">
        <w:rPr>
          <w:rFonts w:ascii="Times New Roman" w:eastAsia="Times New Roman" w:hAnsi="Times New Roman" w:cs="Times New Roman"/>
          <w:color w:val="000000"/>
          <w:sz w:val="24"/>
          <w:szCs w:val="24"/>
          <w:lang w:val="es-VE" w:eastAsia="es-VE"/>
        </w:rPr>
        <w:t>Lagoven</w:t>
      </w:r>
      <w:proofErr w:type="spellEnd"/>
      <w:r w:rsidRPr="00F66338">
        <w:rPr>
          <w:rFonts w:ascii="Times New Roman" w:eastAsia="Times New Roman" w:hAnsi="Times New Roman" w:cs="Times New Roman"/>
          <w:color w:val="000000"/>
          <w:sz w:val="24"/>
          <w:szCs w:val="24"/>
          <w:lang w:val="es-VE" w:eastAsia="es-VE"/>
        </w:rPr>
        <w:t>.</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shd w:val="clear" w:color="auto" w:fill="FFFFFF"/>
          <w:lang w:val="es-VE" w:eastAsia="es-VE"/>
        </w:rPr>
        <w:t>RAE</w:t>
      </w:r>
      <w:r w:rsidRPr="00F66338">
        <w:rPr>
          <w:rFonts w:ascii="Times New Roman" w:eastAsia="Times New Roman" w:hAnsi="Times New Roman" w:cs="Times New Roman"/>
          <w:i/>
          <w:iCs/>
          <w:color w:val="000000"/>
          <w:sz w:val="24"/>
          <w:szCs w:val="24"/>
          <w:shd w:val="clear" w:color="auto" w:fill="FFFFFF"/>
          <w:lang w:val="es-VE" w:eastAsia="es-VE"/>
        </w:rPr>
        <w:t xml:space="preserve">, </w:t>
      </w:r>
      <w:hyperlink r:id="rId52" w:history="1">
        <w:r w:rsidRPr="00F66338">
          <w:rPr>
            <w:rFonts w:ascii="Times New Roman" w:eastAsia="Times New Roman" w:hAnsi="Times New Roman" w:cs="Times New Roman"/>
            <w:i/>
            <w:iCs/>
            <w:color w:val="000000"/>
            <w:sz w:val="24"/>
            <w:szCs w:val="24"/>
            <w:shd w:val="clear" w:color="auto" w:fill="FFFFFF"/>
            <w:lang w:val="es-VE" w:eastAsia="es-VE"/>
          </w:rPr>
          <w:t>Diccionario de la lengua española</w:t>
        </w:r>
      </w:hyperlink>
      <w:r w:rsidRPr="00F66338">
        <w:rPr>
          <w:rFonts w:ascii="Times New Roman" w:eastAsia="Times New Roman" w:hAnsi="Times New Roman" w:cs="Times New Roman"/>
          <w:color w:val="000000"/>
          <w:sz w:val="24"/>
          <w:szCs w:val="24"/>
          <w:shd w:val="clear" w:color="auto" w:fill="FFFFFF"/>
          <w:lang w:val="es-VE" w:eastAsia="es-VE"/>
        </w:rPr>
        <w:t> (22</w:t>
      </w:r>
      <w:proofErr w:type="gramStart"/>
      <w:r w:rsidRPr="00F66338">
        <w:rPr>
          <w:rFonts w:ascii="Times New Roman" w:eastAsia="Times New Roman" w:hAnsi="Times New Roman" w:cs="Times New Roman"/>
          <w:color w:val="000000"/>
          <w:sz w:val="24"/>
          <w:szCs w:val="24"/>
          <w:shd w:val="clear" w:color="auto" w:fill="FFFFFF"/>
          <w:lang w:val="es-VE" w:eastAsia="es-VE"/>
        </w:rPr>
        <w:t>.ª</w:t>
      </w:r>
      <w:proofErr w:type="gramEnd"/>
      <w:r w:rsidRPr="00F66338">
        <w:rPr>
          <w:rFonts w:ascii="Times New Roman" w:eastAsia="Times New Roman" w:hAnsi="Times New Roman" w:cs="Times New Roman"/>
          <w:color w:val="000000"/>
          <w:sz w:val="24"/>
          <w:szCs w:val="24"/>
          <w:shd w:val="clear" w:color="auto" w:fill="FFFFFF"/>
          <w:lang w:val="es-VE" w:eastAsia="es-VE"/>
        </w:rPr>
        <w:t xml:space="preserve"> edición), </w:t>
      </w:r>
      <w:hyperlink r:id="rId53" w:history="1">
        <w:r w:rsidRPr="00F66338">
          <w:rPr>
            <w:rFonts w:ascii="Times New Roman" w:eastAsia="Times New Roman" w:hAnsi="Times New Roman" w:cs="Times New Roman"/>
            <w:color w:val="000000"/>
            <w:sz w:val="24"/>
            <w:szCs w:val="24"/>
            <w:shd w:val="clear" w:color="auto" w:fill="FFFFFF"/>
            <w:lang w:val="es-VE" w:eastAsia="es-VE"/>
          </w:rPr>
          <w:t>Real Academia Española</w:t>
        </w:r>
      </w:hyperlink>
      <w:r w:rsidRPr="00F66338">
        <w:rPr>
          <w:rFonts w:ascii="Times New Roman" w:eastAsia="Times New Roman" w:hAnsi="Times New Roman" w:cs="Times New Roman"/>
          <w:color w:val="000000"/>
          <w:sz w:val="24"/>
          <w:szCs w:val="24"/>
          <w:shd w:val="clear" w:color="auto" w:fill="FFFFFF"/>
          <w:lang w:val="es-VE" w:eastAsia="es-VE"/>
        </w:rPr>
        <w:t>, (2001).</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Reglamento Del Ejercicio De La Profesión Docente (2000). Gaceta oficial Nº 5.496 (Extraordinario). Octubre 30-2000. Caracas: Ediciones </w:t>
      </w:r>
      <w:proofErr w:type="spellStart"/>
      <w:r w:rsidRPr="00F66338">
        <w:rPr>
          <w:rFonts w:ascii="Times New Roman" w:eastAsia="Times New Roman" w:hAnsi="Times New Roman" w:cs="Times New Roman"/>
          <w:color w:val="000000"/>
          <w:sz w:val="24"/>
          <w:szCs w:val="24"/>
          <w:lang w:val="es-VE" w:eastAsia="es-VE"/>
        </w:rPr>
        <w:t>Dabosan</w:t>
      </w:r>
      <w:proofErr w:type="spellEnd"/>
      <w:r w:rsidRPr="00F66338">
        <w:rPr>
          <w:rFonts w:ascii="Times New Roman" w:eastAsia="Times New Roman" w:hAnsi="Times New Roman" w:cs="Times New Roman"/>
          <w:color w:val="000000"/>
          <w:sz w:val="24"/>
          <w:szCs w:val="24"/>
          <w:lang w:val="es-VE" w:eastAsia="es-VE"/>
        </w:rPr>
        <w:t>, C.A.</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Reporte SERCE, Segundo Estudio Regional Comparativo y Explicativo</w:t>
      </w:r>
      <w:r w:rsidRPr="00F66338">
        <w:rPr>
          <w:rFonts w:ascii="Times New Roman" w:eastAsia="Times New Roman" w:hAnsi="Times New Roman" w:cs="Times New Roman"/>
          <w:i/>
          <w:iCs/>
          <w:color w:val="000000"/>
          <w:sz w:val="24"/>
          <w:szCs w:val="24"/>
          <w:lang w:val="es-VE" w:eastAsia="es-VE"/>
        </w:rPr>
        <w:t>. Los Aprendizajes de los Estudiantes de América Latina y el Caribe</w:t>
      </w:r>
      <w:r w:rsidRPr="00F66338">
        <w:rPr>
          <w:rFonts w:ascii="Times New Roman" w:eastAsia="Times New Roman" w:hAnsi="Times New Roman" w:cs="Times New Roman"/>
          <w:color w:val="000000"/>
          <w:sz w:val="24"/>
          <w:szCs w:val="24"/>
          <w:lang w:val="es-VE" w:eastAsia="es-VE"/>
        </w:rPr>
        <w:t>. Chile: OREALC-UNESCO.</w:t>
      </w:r>
    </w:p>
    <w:p w:rsidR="00CA62EA" w:rsidRPr="00435F24"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435F24">
        <w:rPr>
          <w:rFonts w:ascii="Times New Roman" w:eastAsia="Times New Roman" w:hAnsi="Times New Roman" w:cs="Times New Roman"/>
          <w:sz w:val="24"/>
          <w:szCs w:val="24"/>
          <w:lang w:val="es-VE" w:eastAsia="es-VE"/>
        </w:rPr>
        <w:t xml:space="preserve">Sabino (2002), Metodología de la investigación. Caracas. Ed. Panamericano, Bogotá y Ed. Lumen, Buenos Aires.   </w:t>
      </w:r>
    </w:p>
    <w:p w:rsidR="00CA62EA" w:rsidRPr="00435F24"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435F24">
        <w:rPr>
          <w:rFonts w:ascii="Times New Roman" w:eastAsia="Times New Roman" w:hAnsi="Times New Roman" w:cs="Times New Roman"/>
          <w:sz w:val="24"/>
          <w:szCs w:val="24"/>
          <w:lang w:val="es-VE" w:eastAsia="es-VE"/>
        </w:rPr>
        <w:t xml:space="preserve">Sáenz, Lebrija (2014), </w:t>
      </w:r>
      <w:r w:rsidRPr="00435F24">
        <w:rPr>
          <w:rFonts w:ascii="Times New Roman" w:eastAsia="Times New Roman" w:hAnsi="Times New Roman" w:cs="Times New Roman"/>
          <w:i/>
          <w:iCs/>
          <w:sz w:val="24"/>
          <w:szCs w:val="24"/>
          <w:lang w:val="es-VE" w:eastAsia="es-VE"/>
        </w:rPr>
        <w:t>La formación continua del profesorado de matemáticas</w:t>
      </w:r>
      <w:r w:rsidRPr="00435F24">
        <w:rPr>
          <w:rFonts w:ascii="Times New Roman" w:eastAsia="Times New Roman" w:hAnsi="Times New Roman" w:cs="Times New Roman"/>
          <w:sz w:val="24"/>
          <w:szCs w:val="24"/>
          <w:lang w:val="es-VE" w:eastAsia="es-VE"/>
        </w:rPr>
        <w:t>: una práctica reflexiva para una enseñanza centrada en el aprendiz.</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Sierra, C (2004), </w:t>
      </w:r>
      <w:r w:rsidRPr="00F66338">
        <w:rPr>
          <w:rFonts w:ascii="Times New Roman" w:eastAsia="Times New Roman" w:hAnsi="Times New Roman" w:cs="Times New Roman"/>
          <w:i/>
          <w:iCs/>
          <w:color w:val="000000"/>
          <w:sz w:val="24"/>
          <w:szCs w:val="24"/>
          <w:lang w:val="es-VE" w:eastAsia="es-VE"/>
        </w:rPr>
        <w:t xml:space="preserve">Estrategias para la elaboración de un proyecto de investigación. </w:t>
      </w:r>
      <w:r w:rsidRPr="00F66338">
        <w:rPr>
          <w:rFonts w:ascii="Times New Roman" w:eastAsia="Times New Roman" w:hAnsi="Times New Roman" w:cs="Times New Roman"/>
          <w:color w:val="000000"/>
          <w:sz w:val="24"/>
          <w:szCs w:val="24"/>
          <w:lang w:val="es-VE" w:eastAsia="es-VE"/>
        </w:rPr>
        <w:t>Maracay – Venezuela: Jesús O. Ojeda.</w:t>
      </w:r>
    </w:p>
    <w:p w:rsidR="00CA62EA" w:rsidRPr="00D71CB2"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proofErr w:type="spellStart"/>
      <w:r w:rsidRPr="00D71CB2">
        <w:rPr>
          <w:rFonts w:ascii="Times New Roman" w:eastAsia="Times New Roman" w:hAnsi="Times New Roman" w:cs="Times New Roman"/>
          <w:sz w:val="24"/>
          <w:szCs w:val="24"/>
          <w:lang w:val="es-VE" w:eastAsia="es-VE"/>
        </w:rPr>
        <w:t>Terigi</w:t>
      </w:r>
      <w:proofErr w:type="spellEnd"/>
      <w:r w:rsidRPr="00D71CB2">
        <w:rPr>
          <w:rFonts w:ascii="Times New Roman" w:eastAsia="Times New Roman" w:hAnsi="Times New Roman" w:cs="Times New Roman"/>
          <w:sz w:val="24"/>
          <w:szCs w:val="24"/>
          <w:lang w:val="es-VE" w:eastAsia="es-VE"/>
        </w:rPr>
        <w:t xml:space="preserve">, F (2012). Los saberes docentes. Formación, elaboración en la experiencia e investigación (1ª. Ed.)Buenos Aires: Santillana. </w:t>
      </w:r>
    </w:p>
    <w:p w:rsidR="00CA62EA" w:rsidRPr="00F369D5" w:rsidRDefault="00CA62EA" w:rsidP="00CA62EA">
      <w:pPr>
        <w:spacing w:after="0" w:line="240" w:lineRule="auto"/>
        <w:ind w:left="1701" w:hanging="1701"/>
        <w:jc w:val="both"/>
        <w:rPr>
          <w:rFonts w:ascii="Times New Roman" w:eastAsia="Times New Roman" w:hAnsi="Times New Roman" w:cs="Times New Roman"/>
          <w:sz w:val="24"/>
          <w:szCs w:val="24"/>
          <w:lang w:val="en-US" w:eastAsia="es-VE"/>
        </w:rPr>
      </w:pPr>
      <w:r w:rsidRPr="00F66338">
        <w:rPr>
          <w:rFonts w:ascii="Times New Roman" w:eastAsia="Times New Roman" w:hAnsi="Times New Roman" w:cs="Times New Roman"/>
          <w:color w:val="000000"/>
          <w:sz w:val="24"/>
          <w:szCs w:val="24"/>
          <w:lang w:val="es-VE" w:eastAsia="es-VE"/>
        </w:rPr>
        <w:t xml:space="preserve">Tobón, S (2005). Formación basada en competencias (2a. ed.) </w:t>
      </w:r>
      <w:r w:rsidRPr="00F369D5">
        <w:rPr>
          <w:rFonts w:ascii="Times New Roman" w:eastAsia="Times New Roman" w:hAnsi="Times New Roman" w:cs="Times New Roman"/>
          <w:color w:val="000000"/>
          <w:sz w:val="24"/>
          <w:szCs w:val="24"/>
          <w:lang w:val="en-US" w:eastAsia="es-VE"/>
        </w:rPr>
        <w:t xml:space="preserve">Bogotá: ECOE </w:t>
      </w:r>
      <w:proofErr w:type="spellStart"/>
      <w:r w:rsidRPr="00F369D5">
        <w:rPr>
          <w:rFonts w:ascii="Times New Roman" w:eastAsia="Times New Roman" w:hAnsi="Times New Roman" w:cs="Times New Roman"/>
          <w:color w:val="000000"/>
          <w:sz w:val="24"/>
          <w:szCs w:val="24"/>
          <w:lang w:val="en-US" w:eastAsia="es-VE"/>
        </w:rPr>
        <w:t>ediciones</w:t>
      </w:r>
      <w:proofErr w:type="spellEnd"/>
      <w:r w:rsidRPr="00F369D5">
        <w:rPr>
          <w:rFonts w:ascii="Times New Roman" w:eastAsia="Times New Roman" w:hAnsi="Times New Roman" w:cs="Times New Roman"/>
          <w:color w:val="000000"/>
          <w:sz w:val="24"/>
          <w:szCs w:val="24"/>
          <w:lang w:val="en-US" w:eastAsia="es-VE"/>
        </w:rPr>
        <w:t>.</w:t>
      </w:r>
    </w:p>
    <w:p w:rsidR="00CA62EA" w:rsidRPr="00F369D5" w:rsidRDefault="00CA62EA" w:rsidP="00CA62EA">
      <w:pPr>
        <w:spacing w:after="0" w:line="240" w:lineRule="auto"/>
        <w:ind w:left="1701" w:hanging="1701"/>
        <w:jc w:val="both"/>
        <w:rPr>
          <w:rFonts w:ascii="Times New Roman" w:eastAsia="Times New Roman" w:hAnsi="Times New Roman" w:cs="Times New Roman"/>
          <w:sz w:val="24"/>
          <w:szCs w:val="24"/>
          <w:lang w:val="en-US" w:eastAsia="es-VE"/>
        </w:rPr>
      </w:pPr>
      <w:proofErr w:type="gramStart"/>
      <w:r w:rsidRPr="00F369D5">
        <w:rPr>
          <w:rFonts w:ascii="Times New Roman" w:eastAsia="Times New Roman" w:hAnsi="Times New Roman" w:cs="Times New Roman"/>
          <w:color w:val="000000"/>
          <w:sz w:val="24"/>
          <w:szCs w:val="24"/>
          <w:lang w:val="en-US" w:eastAsia="es-VE"/>
        </w:rPr>
        <w:t>UNESCO-LLECE (United Nations Educational, Scientific and Cultural Organization-The Latin American Laboratory for Assessment of the Quality of Education), (2008).</w:t>
      </w:r>
      <w:proofErr w:type="gramEnd"/>
      <w:r w:rsidRPr="00F369D5">
        <w:rPr>
          <w:rFonts w:ascii="Times New Roman" w:eastAsia="Times New Roman" w:hAnsi="Times New Roman" w:cs="Times New Roman"/>
          <w:color w:val="000000"/>
          <w:sz w:val="24"/>
          <w:szCs w:val="24"/>
          <w:lang w:val="en-US" w:eastAsia="es-VE"/>
        </w:rPr>
        <w:t xml:space="preserve">  </w:t>
      </w:r>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shd w:val="clear" w:color="auto" w:fill="FFFFFF"/>
          <w:lang w:val="es-VE" w:eastAsia="es-VE"/>
        </w:rPr>
        <w:t>UNESCO (1995), Formación Docente. Recuperado el 4 de enero de 2012, de http//portal.unesco.org/es/</w:t>
      </w:r>
      <w:proofErr w:type="spellStart"/>
      <w:r w:rsidRPr="00F66338">
        <w:rPr>
          <w:rFonts w:ascii="Times New Roman" w:eastAsia="Times New Roman" w:hAnsi="Times New Roman" w:cs="Times New Roman"/>
          <w:color w:val="000000"/>
          <w:sz w:val="24"/>
          <w:szCs w:val="24"/>
          <w:shd w:val="clear" w:color="auto" w:fill="FFFFFF"/>
          <w:lang w:val="es-VE" w:eastAsia="es-VE"/>
        </w:rPr>
        <w:t>ev.php</w:t>
      </w:r>
      <w:proofErr w:type="spellEnd"/>
    </w:p>
    <w:p w:rsidR="00CA62EA" w:rsidRPr="00F66338" w:rsidRDefault="00CA62EA" w:rsidP="00CA62EA">
      <w:pPr>
        <w:spacing w:after="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lang w:val="es-VE" w:eastAsia="es-VE"/>
        </w:rPr>
        <w:t xml:space="preserve">Vásquez, Alsina, </w:t>
      </w:r>
      <w:proofErr w:type="spellStart"/>
      <w:r w:rsidRPr="00F66338">
        <w:rPr>
          <w:rFonts w:ascii="Times New Roman" w:eastAsia="Times New Roman" w:hAnsi="Times New Roman" w:cs="Times New Roman"/>
          <w:color w:val="000000"/>
          <w:sz w:val="24"/>
          <w:szCs w:val="24"/>
          <w:lang w:val="es-VE" w:eastAsia="es-VE"/>
        </w:rPr>
        <w:t>Pastells</w:t>
      </w:r>
      <w:proofErr w:type="spellEnd"/>
      <w:r w:rsidRPr="00F66338">
        <w:rPr>
          <w:rFonts w:ascii="Times New Roman" w:eastAsia="Times New Roman" w:hAnsi="Times New Roman" w:cs="Times New Roman"/>
          <w:color w:val="000000"/>
          <w:sz w:val="24"/>
          <w:szCs w:val="24"/>
          <w:lang w:val="es-VE" w:eastAsia="es-VE"/>
        </w:rPr>
        <w:t xml:space="preserve"> (2014),  </w:t>
      </w:r>
      <w:r w:rsidRPr="009C628C">
        <w:rPr>
          <w:rFonts w:ascii="Times New Roman" w:eastAsia="Times New Roman" w:hAnsi="Times New Roman" w:cs="Times New Roman"/>
          <w:i/>
          <w:color w:val="000000"/>
          <w:sz w:val="24"/>
          <w:szCs w:val="24"/>
          <w:lang w:val="es-VE" w:eastAsia="es-VE"/>
        </w:rPr>
        <w:t>Enseñanza de la Probabilidad en Educación Primaria</w:t>
      </w:r>
      <w:r w:rsidRPr="00F66338">
        <w:rPr>
          <w:rFonts w:ascii="Times New Roman" w:eastAsia="Times New Roman" w:hAnsi="Times New Roman" w:cs="Times New Roman"/>
          <w:color w:val="000000"/>
          <w:sz w:val="24"/>
          <w:szCs w:val="24"/>
          <w:lang w:val="es-VE" w:eastAsia="es-VE"/>
        </w:rPr>
        <w:t>. Un Desafío para la Formación Inicial y Continua del Profesorado</w:t>
      </w:r>
    </w:p>
    <w:p w:rsidR="00CA62EA" w:rsidRPr="00F66338" w:rsidRDefault="00CA62EA" w:rsidP="00CA62EA">
      <w:pPr>
        <w:spacing w:before="280" w:after="280" w:line="240" w:lineRule="auto"/>
        <w:ind w:left="1701" w:hanging="1701"/>
        <w:jc w:val="both"/>
        <w:rPr>
          <w:rFonts w:ascii="Times New Roman" w:eastAsia="Times New Roman" w:hAnsi="Times New Roman" w:cs="Times New Roman"/>
          <w:sz w:val="24"/>
          <w:szCs w:val="24"/>
          <w:lang w:val="es-VE" w:eastAsia="es-VE"/>
        </w:rPr>
      </w:pPr>
      <w:r w:rsidRPr="00F66338">
        <w:rPr>
          <w:rFonts w:ascii="Times New Roman" w:eastAsia="Times New Roman" w:hAnsi="Times New Roman" w:cs="Times New Roman"/>
          <w:color w:val="000000"/>
          <w:sz w:val="24"/>
          <w:szCs w:val="24"/>
          <w:shd w:val="clear" w:color="auto" w:fill="FFFFFF"/>
          <w:lang w:val="es-VE" w:eastAsia="es-VE"/>
        </w:rPr>
        <w:t>.</w:t>
      </w:r>
    </w:p>
    <w:p w:rsidR="00CA62EA" w:rsidRPr="00F66338" w:rsidRDefault="00CA62EA" w:rsidP="00CA62EA">
      <w:pPr>
        <w:spacing w:before="120" w:after="120" w:line="360" w:lineRule="auto"/>
        <w:rPr>
          <w:lang w:val="es-VE"/>
        </w:rPr>
      </w:pPr>
    </w:p>
    <w:p w:rsidR="00CA62EA" w:rsidRDefault="00CA62EA" w:rsidP="00CA62EA">
      <w:r>
        <w:br w:type="page"/>
      </w:r>
    </w:p>
    <w:p w:rsidR="00AC5C11" w:rsidRDefault="00AC5C11" w:rsidP="004A1890">
      <w:pPr>
        <w:pStyle w:val="Ttulo1"/>
        <w:jc w:val="center"/>
        <w:rPr>
          <w:b/>
          <w:color w:val="auto"/>
        </w:rPr>
      </w:pPr>
      <w:bookmarkStart w:id="46" w:name="_Toc448947304"/>
    </w:p>
    <w:p w:rsidR="00AC5C11" w:rsidRDefault="00AC5C11" w:rsidP="004A1890">
      <w:pPr>
        <w:pStyle w:val="Ttulo1"/>
        <w:jc w:val="center"/>
        <w:rPr>
          <w:b/>
          <w:color w:val="auto"/>
        </w:rPr>
      </w:pPr>
    </w:p>
    <w:p w:rsidR="00AC5C11" w:rsidRDefault="00AC5C11" w:rsidP="004A1890">
      <w:pPr>
        <w:pStyle w:val="Ttulo1"/>
        <w:jc w:val="center"/>
        <w:rPr>
          <w:b/>
          <w:color w:val="auto"/>
        </w:rPr>
      </w:pPr>
    </w:p>
    <w:p w:rsidR="00AC5C11" w:rsidRDefault="00AC5C11" w:rsidP="004A1890">
      <w:pPr>
        <w:pStyle w:val="Ttulo1"/>
        <w:jc w:val="center"/>
        <w:rPr>
          <w:b/>
          <w:color w:val="auto"/>
        </w:rPr>
      </w:pPr>
    </w:p>
    <w:p w:rsidR="00AC5C11" w:rsidRDefault="00AC5C11" w:rsidP="004A1890">
      <w:pPr>
        <w:pStyle w:val="Ttulo1"/>
        <w:jc w:val="center"/>
        <w:rPr>
          <w:b/>
          <w:color w:val="auto"/>
        </w:rPr>
      </w:pPr>
    </w:p>
    <w:p w:rsidR="00AC5C11" w:rsidRDefault="00AC5C11" w:rsidP="004A1890">
      <w:pPr>
        <w:pStyle w:val="Ttulo1"/>
        <w:jc w:val="center"/>
        <w:rPr>
          <w:b/>
          <w:color w:val="auto"/>
        </w:rPr>
      </w:pPr>
    </w:p>
    <w:p w:rsidR="00AC5C11" w:rsidRDefault="00AC5C11" w:rsidP="004A1890">
      <w:pPr>
        <w:pStyle w:val="Ttulo1"/>
        <w:jc w:val="center"/>
        <w:rPr>
          <w:b/>
          <w:color w:val="auto"/>
        </w:rPr>
      </w:pPr>
    </w:p>
    <w:p w:rsidR="00AC5C11" w:rsidRDefault="00AC5C11" w:rsidP="004A1890">
      <w:pPr>
        <w:pStyle w:val="Ttulo1"/>
        <w:jc w:val="center"/>
        <w:rPr>
          <w:b/>
          <w:color w:val="auto"/>
        </w:rPr>
      </w:pPr>
    </w:p>
    <w:p w:rsidR="00CA62EA" w:rsidRPr="004A1890" w:rsidRDefault="00CA62EA" w:rsidP="004A1890">
      <w:pPr>
        <w:pStyle w:val="Ttulo1"/>
        <w:jc w:val="center"/>
        <w:rPr>
          <w:b/>
          <w:color w:val="auto"/>
        </w:rPr>
      </w:pPr>
      <w:r w:rsidRPr="004A1890">
        <w:rPr>
          <w:b/>
          <w:color w:val="auto"/>
        </w:rPr>
        <w:t>Anexos</w:t>
      </w:r>
      <w:bookmarkEnd w:id="46"/>
    </w:p>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r>
        <w:br w:type="page"/>
      </w:r>
    </w:p>
    <w:p w:rsidR="00CA62EA" w:rsidRPr="00C07393" w:rsidRDefault="00F1678D" w:rsidP="00CA62EA">
      <w:pPr>
        <w:jc w:val="center"/>
        <w:rPr>
          <w:rFonts w:ascii="Times New Roman" w:hAnsi="Times New Roman" w:cs="Times New Roman"/>
        </w:rPr>
      </w:pPr>
      <w:r>
        <w:rPr>
          <w:rFonts w:ascii="Times New Roman" w:hAnsi="Times New Roman" w:cs="Times New Roman"/>
          <w:noProof/>
          <w:lang w:val="es-VE" w:eastAsia="es-V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4.35pt;margin-top:-.15pt;width:86.55pt;height:90pt;z-index:251772928" fillcolor="#0c9">
            <v:imagedata r:id="rId54" o:title=""/>
          </v:shape>
        </w:pict>
      </w:r>
      <w:r w:rsidR="00CA62EA" w:rsidRPr="00C07393">
        <w:rPr>
          <w:rFonts w:ascii="Times New Roman" w:hAnsi="Times New Roman" w:cs="Times New Roman"/>
          <w:noProof/>
          <w:lang w:val="es-VE" w:eastAsia="es-VE"/>
        </w:rPr>
        <w:drawing>
          <wp:anchor distT="0" distB="0" distL="114300" distR="114300" simplePos="0" relativeHeight="251773952" behindDoc="0" locked="0" layoutInCell="1" allowOverlap="1" wp14:anchorId="42EAB2C3" wp14:editId="40D8C05A">
            <wp:simplePos x="0" y="0"/>
            <wp:positionH relativeFrom="column">
              <wp:posOffset>165100</wp:posOffset>
            </wp:positionH>
            <wp:positionV relativeFrom="paragraph">
              <wp:posOffset>9525</wp:posOffset>
            </wp:positionV>
            <wp:extent cx="806450" cy="1063625"/>
            <wp:effectExtent l="0" t="0" r="0" b="3175"/>
            <wp:wrapNone/>
            <wp:docPr id="207" name="Imagen 207"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6450" cy="1063625"/>
                    </a:xfrm>
                    <a:prstGeom prst="rect">
                      <a:avLst/>
                    </a:prstGeom>
                    <a:noFill/>
                  </pic:spPr>
                </pic:pic>
              </a:graphicData>
            </a:graphic>
            <wp14:sizeRelH relativeFrom="page">
              <wp14:pctWidth>0</wp14:pctWidth>
            </wp14:sizeRelH>
            <wp14:sizeRelV relativeFrom="page">
              <wp14:pctHeight>0</wp14:pctHeight>
            </wp14:sizeRelV>
          </wp:anchor>
        </w:drawing>
      </w:r>
      <w:r w:rsidR="00CA62EA" w:rsidRPr="00C07393">
        <w:rPr>
          <w:rFonts w:ascii="Times New Roman" w:hAnsi="Times New Roman" w:cs="Times New Roman"/>
        </w:rPr>
        <w:t>Universidad de Carabobo</w:t>
      </w:r>
    </w:p>
    <w:p w:rsidR="00CA62EA" w:rsidRPr="00C07393" w:rsidRDefault="00CA62EA" w:rsidP="00CA62EA">
      <w:pPr>
        <w:jc w:val="center"/>
        <w:rPr>
          <w:rFonts w:ascii="Times New Roman" w:hAnsi="Times New Roman" w:cs="Times New Roman"/>
        </w:rPr>
      </w:pPr>
      <w:r w:rsidRPr="00C07393">
        <w:rPr>
          <w:rFonts w:ascii="Times New Roman" w:hAnsi="Times New Roman" w:cs="Times New Roman"/>
        </w:rPr>
        <w:t>Facultad de Ciencias de la Educación</w:t>
      </w:r>
    </w:p>
    <w:p w:rsidR="00CA62EA" w:rsidRPr="00C07393" w:rsidRDefault="00CA62EA" w:rsidP="00CA62EA">
      <w:pPr>
        <w:jc w:val="center"/>
        <w:rPr>
          <w:rFonts w:ascii="Times New Roman" w:hAnsi="Times New Roman" w:cs="Times New Roman"/>
        </w:rPr>
      </w:pPr>
      <w:r w:rsidRPr="00C07393">
        <w:rPr>
          <w:rFonts w:ascii="Times New Roman" w:hAnsi="Times New Roman" w:cs="Times New Roman"/>
        </w:rPr>
        <w:t>Departamento de Matemática y Física</w:t>
      </w:r>
    </w:p>
    <w:p w:rsidR="00CA62EA" w:rsidRPr="00C07393" w:rsidRDefault="007A5E00" w:rsidP="00CA62EA">
      <w:pPr>
        <w:jc w:val="center"/>
        <w:rPr>
          <w:rFonts w:ascii="Times New Roman" w:hAnsi="Times New Roman" w:cs="Times New Roman"/>
        </w:rPr>
      </w:pPr>
      <w:r w:rsidRPr="00C07393">
        <w:rPr>
          <w:rFonts w:ascii="Times New Roman" w:hAnsi="Times New Roman" w:cs="Times New Roman"/>
        </w:rPr>
        <w:t>Cátedra</w:t>
      </w:r>
      <w:r w:rsidR="00CA62EA" w:rsidRPr="00C07393">
        <w:rPr>
          <w:rFonts w:ascii="Times New Roman" w:hAnsi="Times New Roman" w:cs="Times New Roman"/>
        </w:rPr>
        <w:t xml:space="preserve">: </w:t>
      </w:r>
      <w:r>
        <w:rPr>
          <w:rFonts w:ascii="Times New Roman" w:hAnsi="Times New Roman" w:cs="Times New Roman"/>
        </w:rPr>
        <w:t>Diseño de Investigación</w:t>
      </w:r>
    </w:p>
    <w:p w:rsidR="00CA62EA" w:rsidRPr="004A1890" w:rsidRDefault="004A1890" w:rsidP="004A1890">
      <w:pPr>
        <w:pStyle w:val="Ttulo1"/>
        <w:jc w:val="center"/>
        <w:rPr>
          <w:rFonts w:ascii="Times New Roman" w:hAnsi="Times New Roman" w:cs="Times New Roman"/>
          <w:b/>
          <w:color w:val="auto"/>
          <w:sz w:val="24"/>
          <w:szCs w:val="24"/>
        </w:rPr>
      </w:pPr>
      <w:bookmarkStart w:id="47" w:name="_Toc448947305"/>
      <w:r w:rsidRPr="004A1890">
        <w:rPr>
          <w:rFonts w:ascii="Times New Roman" w:hAnsi="Times New Roman" w:cs="Times New Roman"/>
          <w:b/>
          <w:color w:val="auto"/>
          <w:sz w:val="24"/>
          <w:szCs w:val="24"/>
        </w:rPr>
        <w:t>Cuestionario</w:t>
      </w:r>
      <w:bookmarkEnd w:id="47"/>
    </w:p>
    <w:p w:rsidR="00CA62EA" w:rsidRPr="00C07393" w:rsidRDefault="00CA62EA" w:rsidP="00CA62EA">
      <w:pPr>
        <w:rPr>
          <w:rFonts w:ascii="Times New Roman" w:hAnsi="Times New Roman" w:cs="Times New Roman"/>
        </w:rPr>
      </w:pPr>
      <w:r w:rsidRPr="00C07393">
        <w:rPr>
          <w:rFonts w:ascii="Times New Roman" w:hAnsi="Times New Roman" w:cs="Times New Roman"/>
        </w:rPr>
        <w:t>Estimado Profesor:</w:t>
      </w:r>
    </w:p>
    <w:p w:rsidR="00CA62EA" w:rsidRPr="00C07393" w:rsidRDefault="00CA62EA" w:rsidP="00CA62EA">
      <w:pPr>
        <w:jc w:val="both"/>
        <w:rPr>
          <w:rFonts w:ascii="Times New Roman" w:hAnsi="Times New Roman" w:cs="Times New Roman"/>
          <w:b/>
          <w:szCs w:val="24"/>
        </w:rPr>
      </w:pPr>
      <w:r w:rsidRPr="00C07393">
        <w:rPr>
          <w:rFonts w:ascii="Times New Roman" w:hAnsi="Times New Roman" w:cs="Times New Roman"/>
        </w:rPr>
        <w:t>El presente cuestionario de alternativas fijas, se hace con la finalidad de recolectar información indispensable para la realización de un estudio titulado “</w:t>
      </w:r>
      <w:r w:rsidRPr="00C07393">
        <w:rPr>
          <w:rFonts w:ascii="Times New Roman" w:hAnsi="Times New Roman" w:cs="Times New Roman"/>
          <w:b/>
          <w:szCs w:val="24"/>
        </w:rPr>
        <w:t>Instrumentos Del Saber Conocer Asociados Al Desempeño Del Docente De Educación Primaria Del Municipio San Diego, Estado Carabobo, En Los Contenidos Aritméticos y Geométricos Desde La Perspectiva De Sergio Tobón”.</w:t>
      </w:r>
    </w:p>
    <w:p w:rsidR="00CA62EA" w:rsidRPr="00C07393" w:rsidRDefault="00CA62EA" w:rsidP="00CA62EA">
      <w:pPr>
        <w:jc w:val="both"/>
        <w:rPr>
          <w:rFonts w:ascii="Times New Roman" w:hAnsi="Times New Roman" w:cs="Times New Roman"/>
          <w:szCs w:val="24"/>
        </w:rPr>
      </w:pPr>
      <w:r w:rsidRPr="00C07393">
        <w:rPr>
          <w:rFonts w:ascii="Times New Roman" w:hAnsi="Times New Roman" w:cs="Times New Roman"/>
          <w:szCs w:val="24"/>
        </w:rPr>
        <w:t>Se trata de una prueba de selección simple consta de 24 ítems con 4 alternativas de respuesta, donde se debe seleccionar una. La aplicación de este es relevante, ya que permitirá recabar información de interés para esta investigación. Su colaboración será valiosa en la medida que responda todas las preguntas, ya que de ello dependerá el éxito de esta investigación.</w:t>
      </w:r>
    </w:p>
    <w:p w:rsidR="00CA62EA" w:rsidRPr="00C07393" w:rsidRDefault="00CA62EA" w:rsidP="00CA62EA">
      <w:pPr>
        <w:rPr>
          <w:rFonts w:ascii="Times New Roman" w:hAnsi="Times New Roman" w:cs="Times New Roman"/>
          <w:szCs w:val="24"/>
        </w:rPr>
      </w:pPr>
      <w:r w:rsidRPr="00C07393">
        <w:rPr>
          <w:rFonts w:ascii="Times New Roman" w:hAnsi="Times New Roman" w:cs="Times New Roman"/>
          <w:b/>
          <w:szCs w:val="24"/>
        </w:rPr>
        <w:t>Instrucciones:</w:t>
      </w:r>
    </w:p>
    <w:p w:rsidR="00CA62EA" w:rsidRPr="00C07393" w:rsidRDefault="00CA62EA" w:rsidP="00C36B80">
      <w:pPr>
        <w:pStyle w:val="Prrafodelista"/>
        <w:numPr>
          <w:ilvl w:val="0"/>
          <w:numId w:val="27"/>
        </w:numPr>
        <w:rPr>
          <w:rFonts w:ascii="Times New Roman" w:hAnsi="Times New Roman" w:cs="Times New Roman"/>
        </w:rPr>
      </w:pPr>
      <w:r w:rsidRPr="00C07393">
        <w:rPr>
          <w:rFonts w:ascii="Times New Roman" w:hAnsi="Times New Roman" w:cs="Times New Roman"/>
        </w:rPr>
        <w:t>Lea cuidadosamente cada pregunta antes de responder</w:t>
      </w:r>
    </w:p>
    <w:p w:rsidR="00CA62EA" w:rsidRPr="00C07393" w:rsidRDefault="00CA62EA" w:rsidP="00C36B80">
      <w:pPr>
        <w:pStyle w:val="Prrafodelista"/>
        <w:numPr>
          <w:ilvl w:val="0"/>
          <w:numId w:val="27"/>
        </w:numPr>
        <w:jc w:val="both"/>
        <w:rPr>
          <w:rFonts w:ascii="Times New Roman" w:hAnsi="Times New Roman" w:cs="Times New Roman"/>
        </w:rPr>
      </w:pPr>
      <w:r w:rsidRPr="00C07393">
        <w:rPr>
          <w:rFonts w:ascii="Times New Roman" w:hAnsi="Times New Roman" w:cs="Times New Roman"/>
        </w:rPr>
        <w:t>En las siguientes marque con una “X” la opción que considere correcta.</w:t>
      </w:r>
    </w:p>
    <w:p w:rsidR="00CA62EA" w:rsidRPr="00C07393" w:rsidRDefault="00CA62EA" w:rsidP="00C36B80">
      <w:pPr>
        <w:pStyle w:val="Prrafodelista"/>
        <w:numPr>
          <w:ilvl w:val="0"/>
          <w:numId w:val="27"/>
        </w:numPr>
        <w:rPr>
          <w:rFonts w:ascii="Times New Roman" w:hAnsi="Times New Roman" w:cs="Times New Roman"/>
        </w:rPr>
      </w:pPr>
      <w:r w:rsidRPr="00C07393">
        <w:rPr>
          <w:rFonts w:ascii="Times New Roman" w:hAnsi="Times New Roman" w:cs="Times New Roman"/>
        </w:rPr>
        <w:t>Marque solo una de las cuatro alternativas de respuesta.</w:t>
      </w:r>
    </w:p>
    <w:p w:rsidR="00CA62EA" w:rsidRPr="00C07393" w:rsidRDefault="00CA62EA" w:rsidP="00CA62EA">
      <w:pPr>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1. Figura que se aproxima a la representación de la fracción 7/3 es </w:t>
      </w:r>
    </w:p>
    <w:p w:rsidR="00CA62EA" w:rsidRPr="00C07393" w:rsidRDefault="00CA62EA" w:rsidP="00CA62EA">
      <w:pPr>
        <w:rPr>
          <w:rFonts w:ascii="Times New Roman" w:hAnsi="Times New Roman" w:cs="Times New Roman"/>
        </w:rPr>
      </w:pPr>
      <w:r w:rsidRPr="00C07393">
        <w:rPr>
          <w:rFonts w:ascii="Times New Roman" w:hAnsi="Times New Roman" w:cs="Times New Roman"/>
          <w:noProof/>
          <w:lang w:val="es-VE" w:eastAsia="es-VE"/>
        </w:rPr>
        <w:drawing>
          <wp:anchor distT="0" distB="0" distL="114300" distR="114300" simplePos="0" relativeHeight="251774976" behindDoc="1" locked="0" layoutInCell="1" allowOverlap="1" wp14:anchorId="56580A8B" wp14:editId="0A996C23">
            <wp:simplePos x="0" y="0"/>
            <wp:positionH relativeFrom="column">
              <wp:posOffset>359410</wp:posOffset>
            </wp:positionH>
            <wp:positionV relativeFrom="paragraph">
              <wp:posOffset>114366</wp:posOffset>
            </wp:positionV>
            <wp:extent cx="2212019" cy="464820"/>
            <wp:effectExtent l="0" t="0" r="0" b="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2019" cy="464820"/>
                    </a:xfrm>
                    <a:prstGeom prst="rect">
                      <a:avLst/>
                    </a:prstGeom>
                  </pic:spPr>
                </pic:pic>
              </a:graphicData>
            </a:graphic>
            <wp14:sizeRelH relativeFrom="margin">
              <wp14:pctWidth>0</wp14:pctWidth>
            </wp14:sizeRelH>
            <wp14:sizeRelV relativeFrom="margin">
              <wp14:pctHeight>0</wp14:pctHeight>
            </wp14:sizeRelV>
          </wp:anchor>
        </w:drawing>
      </w:r>
    </w:p>
    <w:p w:rsidR="00CA62EA" w:rsidRPr="007A5E00" w:rsidRDefault="007A5E00" w:rsidP="007A5E00">
      <w:pPr>
        <w:rPr>
          <w:rFonts w:ascii="Times New Roman" w:hAnsi="Times New Roman" w:cs="Times New Roman"/>
        </w:rPr>
      </w:pPr>
      <w:proofErr w:type="gramStart"/>
      <w:r>
        <w:rPr>
          <w:rFonts w:ascii="Times New Roman" w:hAnsi="Times New Roman" w:cs="Times New Roman"/>
        </w:rPr>
        <w:t>a</w:t>
      </w:r>
      <w:proofErr w:type="gramEnd"/>
      <w:r>
        <w:rPr>
          <w:rFonts w:ascii="Times New Roman" w:hAnsi="Times New Roman" w:cs="Times New Roman"/>
        </w:rPr>
        <w:t xml:space="preserve">. </w:t>
      </w:r>
      <w:r w:rsidR="00CA62EA" w:rsidRPr="007A5E00">
        <w:rPr>
          <w:rFonts w:ascii="Times New Roman" w:hAnsi="Times New Roman" w:cs="Times New Roman"/>
        </w:rPr>
        <w:t xml:space="preserve"> </w:t>
      </w:r>
    </w:p>
    <w:p w:rsidR="00CA62EA" w:rsidRPr="00C07393" w:rsidRDefault="00CA62EA" w:rsidP="00CA62EA">
      <w:pPr>
        <w:rPr>
          <w:rFonts w:ascii="Times New Roman" w:hAnsi="Times New Roman" w:cs="Times New Roman"/>
        </w:rPr>
      </w:pPr>
      <w:r w:rsidRPr="00C07393">
        <w:rPr>
          <w:rFonts w:ascii="Times New Roman" w:hAnsi="Times New Roman" w:cs="Times New Roman"/>
          <w:noProof/>
          <w:lang w:val="es-VE" w:eastAsia="es-VE"/>
        </w:rPr>
        <w:drawing>
          <wp:anchor distT="0" distB="0" distL="114300" distR="114300" simplePos="0" relativeHeight="251776000" behindDoc="1" locked="0" layoutInCell="1" allowOverlap="1" wp14:anchorId="3AD634EF" wp14:editId="46B993D5">
            <wp:simplePos x="0" y="0"/>
            <wp:positionH relativeFrom="column">
              <wp:posOffset>192405</wp:posOffset>
            </wp:positionH>
            <wp:positionV relativeFrom="paragraph">
              <wp:posOffset>7620</wp:posOffset>
            </wp:positionV>
            <wp:extent cx="922020" cy="616466"/>
            <wp:effectExtent l="0" t="0" r="0" b="0"/>
            <wp:wrapNone/>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png"/>
                    <pic:cNvPicPr/>
                  </pic:nvPicPr>
                  <pic:blipFill>
                    <a:blip r:embed="rId16">
                      <a:extLst>
                        <a:ext uri="{28A0092B-C50C-407E-A947-70E740481C1C}">
                          <a14:useLocalDpi xmlns:a14="http://schemas.microsoft.com/office/drawing/2010/main" val="0"/>
                        </a:ext>
                      </a:extLst>
                    </a:blip>
                    <a:stretch>
                      <a:fillRect/>
                    </a:stretch>
                  </pic:blipFill>
                  <pic:spPr>
                    <a:xfrm>
                      <a:off x="0" y="0"/>
                      <a:ext cx="922020" cy="616466"/>
                    </a:xfrm>
                    <a:prstGeom prst="rect">
                      <a:avLst/>
                    </a:prstGeom>
                  </pic:spPr>
                </pic:pic>
              </a:graphicData>
            </a:graphic>
            <wp14:sizeRelH relativeFrom="margin">
              <wp14:pctWidth>0</wp14:pctWidth>
            </wp14:sizeRelH>
            <wp14:sizeRelV relativeFrom="margin">
              <wp14:pctHeight>0</wp14:pctHeight>
            </wp14:sizeRelV>
          </wp:anchor>
        </w:drawing>
      </w:r>
    </w:p>
    <w:p w:rsidR="00CA62EA" w:rsidRPr="00C07393" w:rsidRDefault="00CA62EA" w:rsidP="00C36B80">
      <w:pPr>
        <w:pStyle w:val="Prrafodelista"/>
        <w:numPr>
          <w:ilvl w:val="0"/>
          <w:numId w:val="2"/>
        </w:numPr>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noProof/>
          <w:lang w:val="es-VE" w:eastAsia="es-VE"/>
        </w:rPr>
        <w:drawing>
          <wp:anchor distT="0" distB="0" distL="114300" distR="114300" simplePos="0" relativeHeight="251777024" behindDoc="1" locked="0" layoutInCell="1" allowOverlap="1" wp14:anchorId="58693881" wp14:editId="57A99CCE">
            <wp:simplePos x="0" y="0"/>
            <wp:positionH relativeFrom="column">
              <wp:posOffset>93345</wp:posOffset>
            </wp:positionH>
            <wp:positionV relativeFrom="paragraph">
              <wp:posOffset>52070</wp:posOffset>
            </wp:positionV>
            <wp:extent cx="2645978" cy="556260"/>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c.png"/>
                    <pic:cNvPicPr/>
                  </pic:nvPicPr>
                  <pic:blipFill>
                    <a:blip r:embed="rId15">
                      <a:extLst>
                        <a:ext uri="{28A0092B-C50C-407E-A947-70E740481C1C}">
                          <a14:useLocalDpi xmlns:a14="http://schemas.microsoft.com/office/drawing/2010/main" val="0"/>
                        </a:ext>
                      </a:extLst>
                    </a:blip>
                    <a:stretch>
                      <a:fillRect/>
                    </a:stretch>
                  </pic:blipFill>
                  <pic:spPr>
                    <a:xfrm>
                      <a:off x="0" y="0"/>
                      <a:ext cx="2645978" cy="556260"/>
                    </a:xfrm>
                    <a:prstGeom prst="rect">
                      <a:avLst/>
                    </a:prstGeom>
                  </pic:spPr>
                </pic:pic>
              </a:graphicData>
            </a:graphic>
            <wp14:sizeRelH relativeFrom="margin">
              <wp14:pctWidth>0</wp14:pctWidth>
            </wp14:sizeRelH>
            <wp14:sizeRelV relativeFrom="margin">
              <wp14:pctHeight>0</wp14:pctHeight>
            </wp14:sizeRelV>
          </wp:anchor>
        </w:drawing>
      </w:r>
    </w:p>
    <w:p w:rsidR="00CA62EA" w:rsidRPr="00C07393" w:rsidRDefault="00CA62EA" w:rsidP="00C36B80">
      <w:pPr>
        <w:pStyle w:val="Prrafodelista"/>
        <w:numPr>
          <w:ilvl w:val="0"/>
          <w:numId w:val="2"/>
        </w:numPr>
        <w:rPr>
          <w:rFonts w:ascii="Times New Roman" w:hAnsi="Times New Roman" w:cs="Times New Roman"/>
        </w:rPr>
      </w:pPr>
    </w:p>
    <w:p w:rsidR="00CA62EA" w:rsidRPr="00C07393" w:rsidRDefault="00CA62EA" w:rsidP="00CA62EA">
      <w:pPr>
        <w:pStyle w:val="Prrafodelista"/>
        <w:rPr>
          <w:rFonts w:ascii="Times New Roman" w:hAnsi="Times New Roman" w:cs="Times New Roman"/>
        </w:rPr>
      </w:pPr>
      <w:r w:rsidRPr="00C07393">
        <w:rPr>
          <w:rFonts w:ascii="Times New Roman" w:hAnsi="Times New Roman" w:cs="Times New Roman"/>
          <w:noProof/>
          <w:lang w:eastAsia="es-VE"/>
        </w:rPr>
        <w:drawing>
          <wp:anchor distT="0" distB="0" distL="114300" distR="114300" simplePos="0" relativeHeight="251778048" behindDoc="1" locked="0" layoutInCell="1" allowOverlap="1" wp14:anchorId="20F172EA" wp14:editId="69D239F2">
            <wp:simplePos x="0" y="0"/>
            <wp:positionH relativeFrom="column">
              <wp:posOffset>78105</wp:posOffset>
            </wp:positionH>
            <wp:positionV relativeFrom="paragraph">
              <wp:posOffset>262255</wp:posOffset>
            </wp:positionV>
            <wp:extent cx="2754715" cy="579120"/>
            <wp:effectExtent l="0" t="0" r="0"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png"/>
                    <pic:cNvPicPr/>
                  </pic:nvPicPr>
                  <pic:blipFill>
                    <a:blip r:embed="rId17">
                      <a:extLst>
                        <a:ext uri="{28A0092B-C50C-407E-A947-70E740481C1C}">
                          <a14:useLocalDpi xmlns:a14="http://schemas.microsoft.com/office/drawing/2010/main" val="0"/>
                        </a:ext>
                      </a:extLst>
                    </a:blip>
                    <a:stretch>
                      <a:fillRect/>
                    </a:stretch>
                  </pic:blipFill>
                  <pic:spPr>
                    <a:xfrm>
                      <a:off x="0" y="0"/>
                      <a:ext cx="2754715" cy="579120"/>
                    </a:xfrm>
                    <a:prstGeom prst="rect">
                      <a:avLst/>
                    </a:prstGeom>
                  </pic:spPr>
                </pic:pic>
              </a:graphicData>
            </a:graphic>
            <wp14:sizeRelH relativeFrom="margin">
              <wp14:pctWidth>0</wp14:pctWidth>
            </wp14:sizeRelH>
            <wp14:sizeRelV relativeFrom="margin">
              <wp14:pctHeight>0</wp14:pctHeight>
            </wp14:sizeRelV>
          </wp:anchor>
        </w:drawing>
      </w:r>
    </w:p>
    <w:p w:rsidR="00CA62EA" w:rsidRPr="00C07393" w:rsidRDefault="00CA62EA" w:rsidP="00CA62EA">
      <w:pPr>
        <w:rPr>
          <w:rFonts w:ascii="Times New Roman" w:hAnsi="Times New Roman" w:cs="Times New Roman"/>
        </w:rPr>
      </w:pPr>
    </w:p>
    <w:p w:rsidR="00CA62EA" w:rsidRPr="00C07393" w:rsidRDefault="00CA62EA" w:rsidP="00C36B80">
      <w:pPr>
        <w:pStyle w:val="Prrafodelista"/>
        <w:numPr>
          <w:ilvl w:val="0"/>
          <w:numId w:val="2"/>
        </w:numPr>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2. En el lenguaje matemático, la forma correcta de decir la siguiente operación 3</w:t>
      </w:r>
      <w:proofErr w:type="gramStart"/>
      <w:r w:rsidRPr="00C07393">
        <w:rPr>
          <w:rFonts w:ascii="Times New Roman" w:hAnsi="Times New Roman" w:cs="Times New Roman"/>
        </w:rPr>
        <w:t>.(</w:t>
      </w:r>
      <w:proofErr w:type="gramEnd"/>
      <w:r w:rsidRPr="00C07393">
        <w:rPr>
          <w:rFonts w:ascii="Times New Roman" w:hAnsi="Times New Roman" w:cs="Times New Roman"/>
        </w:rPr>
        <w:t>2</w:t>
      </w:r>
      <w:r w:rsidRPr="00C07393">
        <w:rPr>
          <w:rFonts w:ascii="Times New Roman" w:hAnsi="Times New Roman" w:cs="Times New Roman"/>
          <w:vertAlign w:val="superscript"/>
        </w:rPr>
        <w:t>2</w:t>
      </w:r>
      <w:r w:rsidRPr="00C07393">
        <w:rPr>
          <w:rFonts w:ascii="Times New Roman" w:hAnsi="Times New Roman" w:cs="Times New Roman"/>
        </w:rPr>
        <w:t>+4</w:t>
      </w:r>
      <w:r w:rsidRPr="00C07393">
        <w:rPr>
          <w:rFonts w:ascii="Times New Roman" w:hAnsi="Times New Roman" w:cs="Times New Roman"/>
          <w:vertAlign w:val="superscript"/>
        </w:rPr>
        <w:t>2</w:t>
      </w:r>
      <w:r w:rsidRPr="00C07393">
        <w:rPr>
          <w:rFonts w:ascii="Times New Roman" w:hAnsi="Times New Roman" w:cs="Times New Roman"/>
        </w:rPr>
        <w:t>) es</w:t>
      </w:r>
    </w:p>
    <w:p w:rsidR="00CA62EA" w:rsidRPr="007A5E00" w:rsidRDefault="00CA62EA" w:rsidP="00C36B80">
      <w:pPr>
        <w:pStyle w:val="Prrafodelista"/>
        <w:numPr>
          <w:ilvl w:val="0"/>
          <w:numId w:val="32"/>
        </w:numPr>
        <w:spacing w:after="0"/>
        <w:rPr>
          <w:rFonts w:ascii="Times New Roman" w:hAnsi="Times New Roman" w:cs="Times New Roman"/>
        </w:rPr>
      </w:pPr>
      <w:r w:rsidRPr="007A5E00">
        <w:rPr>
          <w:rFonts w:ascii="Times New Roman" w:hAnsi="Times New Roman" w:cs="Times New Roman"/>
        </w:rPr>
        <w:t xml:space="preserve">Tres por la suma de dos números elevados al cuadrado </w:t>
      </w:r>
    </w:p>
    <w:p w:rsidR="00CA62EA" w:rsidRPr="007A5E00" w:rsidRDefault="00CA62EA" w:rsidP="00C36B80">
      <w:pPr>
        <w:pStyle w:val="Prrafodelista"/>
        <w:numPr>
          <w:ilvl w:val="0"/>
          <w:numId w:val="32"/>
        </w:numPr>
        <w:spacing w:after="0"/>
        <w:rPr>
          <w:rFonts w:ascii="Times New Roman" w:hAnsi="Times New Roman" w:cs="Times New Roman"/>
        </w:rPr>
      </w:pPr>
      <w:r w:rsidRPr="007A5E00">
        <w:rPr>
          <w:rFonts w:ascii="Times New Roman" w:hAnsi="Times New Roman" w:cs="Times New Roman"/>
        </w:rPr>
        <w:t xml:space="preserve">El triple de la suma de dos números al cuadrado </w:t>
      </w:r>
    </w:p>
    <w:p w:rsidR="00CA62EA" w:rsidRPr="007A5E00" w:rsidRDefault="00CA62EA" w:rsidP="00C36B80">
      <w:pPr>
        <w:pStyle w:val="Prrafodelista"/>
        <w:numPr>
          <w:ilvl w:val="0"/>
          <w:numId w:val="32"/>
        </w:numPr>
        <w:spacing w:after="0"/>
        <w:rPr>
          <w:rFonts w:ascii="Times New Roman" w:hAnsi="Times New Roman" w:cs="Times New Roman"/>
        </w:rPr>
      </w:pPr>
      <w:r w:rsidRPr="007A5E00">
        <w:rPr>
          <w:rFonts w:ascii="Times New Roman" w:hAnsi="Times New Roman" w:cs="Times New Roman"/>
        </w:rPr>
        <w:t xml:space="preserve">Tres por la suma del cuadrado de dos números </w:t>
      </w:r>
    </w:p>
    <w:p w:rsidR="00CA62EA" w:rsidRPr="007A5E00" w:rsidRDefault="00CA62EA" w:rsidP="00C36B80">
      <w:pPr>
        <w:pStyle w:val="Prrafodelista"/>
        <w:numPr>
          <w:ilvl w:val="0"/>
          <w:numId w:val="32"/>
        </w:numPr>
        <w:spacing w:after="0"/>
        <w:rPr>
          <w:rFonts w:ascii="Times New Roman" w:hAnsi="Times New Roman" w:cs="Times New Roman"/>
        </w:rPr>
      </w:pPr>
      <w:r w:rsidRPr="007A5E00">
        <w:rPr>
          <w:rFonts w:ascii="Times New Roman" w:hAnsi="Times New Roman" w:cs="Times New Roman"/>
        </w:rPr>
        <w:t xml:space="preserve">El triple de la suma de dos números elevados al cuadrado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lastRenderedPageBreak/>
        <w:t xml:space="preserve">3. Las propiedades de la suma de números naturales son </w:t>
      </w:r>
    </w:p>
    <w:p w:rsidR="00CA62EA" w:rsidRPr="00C07393" w:rsidRDefault="00CA62EA" w:rsidP="00C36B80">
      <w:pPr>
        <w:pStyle w:val="Prrafodelista"/>
        <w:numPr>
          <w:ilvl w:val="0"/>
          <w:numId w:val="33"/>
        </w:numPr>
        <w:spacing w:after="0"/>
        <w:rPr>
          <w:rFonts w:ascii="Times New Roman" w:hAnsi="Times New Roman" w:cs="Times New Roman"/>
        </w:rPr>
      </w:pPr>
      <w:r w:rsidRPr="00C07393">
        <w:rPr>
          <w:rFonts w:ascii="Times New Roman" w:hAnsi="Times New Roman" w:cs="Times New Roman"/>
        </w:rPr>
        <w:t xml:space="preserve">Asociativa, distributiva y conmutativa </w:t>
      </w:r>
    </w:p>
    <w:p w:rsidR="00CA62EA" w:rsidRPr="00C07393" w:rsidRDefault="00CA62EA" w:rsidP="00C36B80">
      <w:pPr>
        <w:pStyle w:val="Prrafodelista"/>
        <w:numPr>
          <w:ilvl w:val="0"/>
          <w:numId w:val="33"/>
        </w:numPr>
        <w:spacing w:after="0"/>
        <w:rPr>
          <w:rFonts w:ascii="Times New Roman" w:hAnsi="Times New Roman" w:cs="Times New Roman"/>
        </w:rPr>
      </w:pPr>
      <w:r w:rsidRPr="00C07393">
        <w:rPr>
          <w:rFonts w:ascii="Times New Roman" w:hAnsi="Times New Roman" w:cs="Times New Roman"/>
        </w:rPr>
        <w:t xml:space="preserve">Conmutativa, elemento neutro y asociativa </w:t>
      </w:r>
    </w:p>
    <w:p w:rsidR="00CA62EA" w:rsidRPr="00C07393" w:rsidRDefault="00CA62EA" w:rsidP="00C36B80">
      <w:pPr>
        <w:pStyle w:val="Prrafodelista"/>
        <w:numPr>
          <w:ilvl w:val="0"/>
          <w:numId w:val="33"/>
        </w:numPr>
        <w:spacing w:after="0"/>
        <w:rPr>
          <w:rFonts w:ascii="Times New Roman" w:hAnsi="Times New Roman" w:cs="Times New Roman"/>
        </w:rPr>
      </w:pPr>
      <w:r w:rsidRPr="00C07393">
        <w:rPr>
          <w:rFonts w:ascii="Times New Roman" w:hAnsi="Times New Roman" w:cs="Times New Roman"/>
        </w:rPr>
        <w:t xml:space="preserve">Distributiva, asociativa y elemento neutro </w:t>
      </w:r>
    </w:p>
    <w:p w:rsidR="00CA62EA" w:rsidRPr="00C07393" w:rsidRDefault="00CA62EA" w:rsidP="00C36B80">
      <w:pPr>
        <w:pStyle w:val="Prrafodelista"/>
        <w:numPr>
          <w:ilvl w:val="0"/>
          <w:numId w:val="33"/>
        </w:numPr>
        <w:spacing w:after="0"/>
        <w:rPr>
          <w:rFonts w:ascii="Times New Roman" w:hAnsi="Times New Roman" w:cs="Times New Roman"/>
        </w:rPr>
      </w:pPr>
      <w:r w:rsidRPr="00C07393">
        <w:rPr>
          <w:rFonts w:ascii="Times New Roman" w:hAnsi="Times New Roman" w:cs="Times New Roman"/>
        </w:rPr>
        <w:t xml:space="preserve">Conmutativa, elemento neutro y distributiva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4. La marca que deja la punta de un lápiz bien afilado, o bien la punta de un alfiler, entre otros, hace referencias a la noción de</w:t>
      </w:r>
    </w:p>
    <w:p w:rsidR="00CA62EA" w:rsidRPr="007A5E00" w:rsidRDefault="00CA62EA" w:rsidP="00C36B80">
      <w:pPr>
        <w:pStyle w:val="Prrafodelista"/>
        <w:numPr>
          <w:ilvl w:val="0"/>
          <w:numId w:val="34"/>
        </w:numPr>
        <w:rPr>
          <w:rFonts w:ascii="Times New Roman" w:hAnsi="Times New Roman" w:cs="Times New Roman"/>
        </w:rPr>
      </w:pPr>
      <w:r w:rsidRPr="007A5E00">
        <w:rPr>
          <w:rFonts w:ascii="Times New Roman" w:hAnsi="Times New Roman" w:cs="Times New Roman"/>
        </w:rPr>
        <w:t xml:space="preserve">Partícula geométrica </w:t>
      </w:r>
    </w:p>
    <w:p w:rsidR="00CA62EA" w:rsidRPr="007A5E00" w:rsidRDefault="00CA62EA" w:rsidP="00C36B80">
      <w:pPr>
        <w:pStyle w:val="Prrafodelista"/>
        <w:numPr>
          <w:ilvl w:val="0"/>
          <w:numId w:val="34"/>
        </w:numPr>
        <w:rPr>
          <w:rFonts w:ascii="Times New Roman" w:hAnsi="Times New Roman" w:cs="Times New Roman"/>
        </w:rPr>
      </w:pPr>
      <w:r w:rsidRPr="007A5E00">
        <w:rPr>
          <w:rFonts w:ascii="Times New Roman" w:hAnsi="Times New Roman" w:cs="Times New Roman"/>
        </w:rPr>
        <w:t>Segmento de una recta</w:t>
      </w:r>
    </w:p>
    <w:p w:rsidR="00CA62EA" w:rsidRPr="007A5E00" w:rsidRDefault="00CA62EA" w:rsidP="00C36B80">
      <w:pPr>
        <w:pStyle w:val="Prrafodelista"/>
        <w:numPr>
          <w:ilvl w:val="0"/>
          <w:numId w:val="34"/>
        </w:numPr>
        <w:rPr>
          <w:rFonts w:ascii="Times New Roman" w:hAnsi="Times New Roman" w:cs="Times New Roman"/>
        </w:rPr>
      </w:pPr>
      <w:r w:rsidRPr="007A5E00">
        <w:rPr>
          <w:rFonts w:ascii="Times New Roman" w:hAnsi="Times New Roman" w:cs="Times New Roman"/>
        </w:rPr>
        <w:t>Punto</w:t>
      </w:r>
    </w:p>
    <w:p w:rsidR="00CA62EA" w:rsidRPr="007A5E00" w:rsidRDefault="00CA62EA" w:rsidP="00C36B80">
      <w:pPr>
        <w:pStyle w:val="Prrafodelista"/>
        <w:numPr>
          <w:ilvl w:val="0"/>
          <w:numId w:val="34"/>
        </w:numPr>
        <w:spacing w:after="0"/>
        <w:rPr>
          <w:rFonts w:ascii="Times New Roman" w:hAnsi="Times New Roman" w:cs="Times New Roman"/>
        </w:rPr>
      </w:pPr>
      <w:r w:rsidRPr="007A5E00">
        <w:rPr>
          <w:rFonts w:ascii="Times New Roman" w:hAnsi="Times New Roman" w:cs="Times New Roman"/>
        </w:rPr>
        <w:t>Semirrecta</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5. El numero irracional conocido como a ≈ 3,14 representa la relación entre la longitud de </w:t>
      </w:r>
    </w:p>
    <w:p w:rsidR="00CA62EA" w:rsidRPr="00C07393" w:rsidRDefault="00CA62EA" w:rsidP="00C36B80">
      <w:pPr>
        <w:pStyle w:val="Prrafodelista"/>
        <w:numPr>
          <w:ilvl w:val="0"/>
          <w:numId w:val="35"/>
        </w:numPr>
        <w:rPr>
          <w:rFonts w:ascii="Times New Roman" w:hAnsi="Times New Roman" w:cs="Times New Roman"/>
        </w:rPr>
      </w:pPr>
      <w:r w:rsidRPr="00C07393">
        <w:rPr>
          <w:rFonts w:ascii="Times New Roman" w:hAnsi="Times New Roman" w:cs="Times New Roman"/>
        </w:rPr>
        <w:t>la circunferencia y el ángulo de la misma</w:t>
      </w:r>
    </w:p>
    <w:p w:rsidR="00CA62EA" w:rsidRPr="00C07393" w:rsidRDefault="00CA62EA" w:rsidP="00C36B80">
      <w:pPr>
        <w:pStyle w:val="Prrafodelista"/>
        <w:numPr>
          <w:ilvl w:val="0"/>
          <w:numId w:val="35"/>
        </w:numPr>
        <w:rPr>
          <w:rFonts w:ascii="Times New Roman" w:hAnsi="Times New Roman" w:cs="Times New Roman"/>
        </w:rPr>
      </w:pPr>
      <w:r w:rsidRPr="00C07393">
        <w:rPr>
          <w:rFonts w:ascii="Times New Roman" w:hAnsi="Times New Roman" w:cs="Times New Roman"/>
        </w:rPr>
        <w:t xml:space="preserve">la circunferencia y la longitud del diámetro </w:t>
      </w:r>
    </w:p>
    <w:p w:rsidR="00CA62EA" w:rsidRPr="00C07393" w:rsidRDefault="00CA62EA" w:rsidP="00C36B80">
      <w:pPr>
        <w:pStyle w:val="Prrafodelista"/>
        <w:numPr>
          <w:ilvl w:val="0"/>
          <w:numId w:val="35"/>
        </w:numPr>
        <w:rPr>
          <w:rFonts w:ascii="Times New Roman" w:hAnsi="Times New Roman" w:cs="Times New Roman"/>
        </w:rPr>
      </w:pPr>
      <w:r w:rsidRPr="00C07393">
        <w:rPr>
          <w:rFonts w:ascii="Times New Roman" w:hAnsi="Times New Roman" w:cs="Times New Roman"/>
        </w:rPr>
        <w:t xml:space="preserve">el diámetro y la longitud del radio de una circunferencia </w:t>
      </w:r>
    </w:p>
    <w:p w:rsidR="00CA62EA" w:rsidRPr="00C07393" w:rsidRDefault="00CA62EA" w:rsidP="00C36B80">
      <w:pPr>
        <w:pStyle w:val="Prrafodelista"/>
        <w:numPr>
          <w:ilvl w:val="0"/>
          <w:numId w:val="35"/>
        </w:numPr>
        <w:spacing w:after="0"/>
        <w:rPr>
          <w:rFonts w:ascii="Times New Roman" w:hAnsi="Times New Roman" w:cs="Times New Roman"/>
        </w:rPr>
      </w:pPr>
      <w:r w:rsidRPr="00C07393">
        <w:rPr>
          <w:rFonts w:ascii="Times New Roman" w:hAnsi="Times New Roman" w:cs="Times New Roman"/>
        </w:rPr>
        <w:t xml:space="preserve">la circunferencia y la longitud del radio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6. Indique cuál de las siguientes figuras representa un polígono regular </w:t>
      </w:r>
    </w:p>
    <w:p w:rsidR="00CA62EA" w:rsidRPr="00C07393" w:rsidRDefault="00CA62EA" w:rsidP="00CA62EA">
      <w:pPr>
        <w:rPr>
          <w:rFonts w:ascii="Times New Roman" w:hAnsi="Times New Roman" w:cs="Times New Roman"/>
        </w:rPr>
      </w:pPr>
      <w:r w:rsidRPr="00C07393">
        <w:rPr>
          <w:rFonts w:ascii="Times New Roman" w:hAnsi="Times New Roman" w:cs="Times New Roman"/>
          <w:noProof/>
          <w:lang w:val="es-VE" w:eastAsia="es-VE"/>
        </w:rPr>
        <w:drawing>
          <wp:anchor distT="0" distB="0" distL="114300" distR="114300" simplePos="0" relativeHeight="251781120" behindDoc="1" locked="0" layoutInCell="1" allowOverlap="1" wp14:anchorId="4105E8EF" wp14:editId="1AC5E182">
            <wp:simplePos x="0" y="0"/>
            <wp:positionH relativeFrom="margin">
              <wp:posOffset>30480</wp:posOffset>
            </wp:positionH>
            <wp:positionV relativeFrom="paragraph">
              <wp:posOffset>6350</wp:posOffset>
            </wp:positionV>
            <wp:extent cx="1059180" cy="611505"/>
            <wp:effectExtent l="0" t="0" r="0"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a.png"/>
                    <pic:cNvPicPr/>
                  </pic:nvPicPr>
                  <pic:blipFill>
                    <a:blip r:embed="rId24">
                      <a:extLst>
                        <a:ext uri="{28A0092B-C50C-407E-A947-70E740481C1C}">
                          <a14:useLocalDpi xmlns:a14="http://schemas.microsoft.com/office/drawing/2010/main" val="0"/>
                        </a:ext>
                      </a:extLst>
                    </a:blip>
                    <a:stretch>
                      <a:fillRect/>
                    </a:stretch>
                  </pic:blipFill>
                  <pic:spPr>
                    <a:xfrm>
                      <a:off x="0" y="0"/>
                      <a:ext cx="1059180" cy="611505"/>
                    </a:xfrm>
                    <a:prstGeom prst="rect">
                      <a:avLst/>
                    </a:prstGeom>
                  </pic:spPr>
                </pic:pic>
              </a:graphicData>
            </a:graphic>
          </wp:anchor>
        </w:drawing>
      </w:r>
    </w:p>
    <w:p w:rsidR="00CA62EA" w:rsidRPr="00C07393" w:rsidRDefault="00CA62EA" w:rsidP="00CA62EA">
      <w:pPr>
        <w:rPr>
          <w:rFonts w:ascii="Times New Roman" w:hAnsi="Times New Roman" w:cs="Times New Roman"/>
        </w:rPr>
      </w:pPr>
      <w:proofErr w:type="gramStart"/>
      <w:r w:rsidRPr="00C07393">
        <w:rPr>
          <w:rFonts w:ascii="Times New Roman" w:hAnsi="Times New Roman" w:cs="Times New Roman"/>
        </w:rPr>
        <w:t>a</w:t>
      </w:r>
      <w:proofErr w:type="gramEnd"/>
      <w:r w:rsidRPr="00C07393">
        <w:rPr>
          <w:rFonts w:ascii="Times New Roman" w:hAnsi="Times New Roman" w:cs="Times New Roman"/>
        </w:rPr>
        <w:t xml:space="preserve">. </w:t>
      </w:r>
    </w:p>
    <w:p w:rsidR="00CA62EA" w:rsidRPr="00C07393" w:rsidRDefault="00CA62EA" w:rsidP="00CA62EA">
      <w:pPr>
        <w:rPr>
          <w:rFonts w:ascii="Times New Roman" w:hAnsi="Times New Roman" w:cs="Times New Roman"/>
        </w:rPr>
      </w:pPr>
      <w:r w:rsidRPr="00C07393">
        <w:rPr>
          <w:rFonts w:ascii="Times New Roman" w:hAnsi="Times New Roman" w:cs="Times New Roman"/>
          <w:noProof/>
          <w:lang w:val="es-VE" w:eastAsia="es-VE"/>
        </w:rPr>
        <w:drawing>
          <wp:anchor distT="0" distB="0" distL="114300" distR="114300" simplePos="0" relativeHeight="251779072" behindDoc="1" locked="0" layoutInCell="1" allowOverlap="1" wp14:anchorId="3468F30C" wp14:editId="3940DD64">
            <wp:simplePos x="0" y="0"/>
            <wp:positionH relativeFrom="column">
              <wp:posOffset>154305</wp:posOffset>
            </wp:positionH>
            <wp:positionV relativeFrom="paragraph">
              <wp:posOffset>43815</wp:posOffset>
            </wp:positionV>
            <wp:extent cx="861060" cy="497506"/>
            <wp:effectExtent l="0" t="0" r="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b.png"/>
                    <pic:cNvPicPr/>
                  </pic:nvPicPr>
                  <pic:blipFill>
                    <a:blip r:embed="rId23">
                      <a:extLst>
                        <a:ext uri="{28A0092B-C50C-407E-A947-70E740481C1C}">
                          <a14:useLocalDpi xmlns:a14="http://schemas.microsoft.com/office/drawing/2010/main" val="0"/>
                        </a:ext>
                      </a:extLst>
                    </a:blip>
                    <a:stretch>
                      <a:fillRect/>
                    </a:stretch>
                  </pic:blipFill>
                  <pic:spPr>
                    <a:xfrm>
                      <a:off x="0" y="0"/>
                      <a:ext cx="861060" cy="497506"/>
                    </a:xfrm>
                    <a:prstGeom prst="rect">
                      <a:avLst/>
                    </a:prstGeom>
                  </pic:spPr>
                </pic:pic>
              </a:graphicData>
            </a:graphic>
            <wp14:sizeRelH relativeFrom="margin">
              <wp14:pctWidth>0</wp14:pctWidth>
            </wp14:sizeRelH>
            <wp14:sizeRelV relativeFrom="margin">
              <wp14:pctHeight>0</wp14:pctHeight>
            </wp14:sizeRelV>
          </wp:anchor>
        </w:drawing>
      </w: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b. </w:t>
      </w:r>
    </w:p>
    <w:p w:rsidR="00CA62EA" w:rsidRPr="00C07393" w:rsidRDefault="00CA62EA" w:rsidP="00CA62EA">
      <w:pPr>
        <w:rPr>
          <w:rFonts w:ascii="Times New Roman" w:hAnsi="Times New Roman" w:cs="Times New Roman"/>
        </w:rPr>
      </w:pPr>
      <w:r w:rsidRPr="00C07393">
        <w:rPr>
          <w:rFonts w:ascii="Times New Roman" w:hAnsi="Times New Roman" w:cs="Times New Roman"/>
          <w:noProof/>
          <w:lang w:val="es-VE" w:eastAsia="es-VE"/>
        </w:rPr>
        <w:drawing>
          <wp:anchor distT="0" distB="0" distL="114300" distR="114300" simplePos="0" relativeHeight="251780096" behindDoc="1" locked="0" layoutInCell="1" allowOverlap="1" wp14:anchorId="087A0A7E" wp14:editId="4CF129FD">
            <wp:simplePos x="0" y="0"/>
            <wp:positionH relativeFrom="margin">
              <wp:align>left</wp:align>
            </wp:positionH>
            <wp:positionV relativeFrom="paragraph">
              <wp:posOffset>10796</wp:posOffset>
            </wp:positionV>
            <wp:extent cx="1134883" cy="579120"/>
            <wp:effectExtent l="0" t="0" r="0" b="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c.png"/>
                    <pic:cNvPicPr/>
                  </pic:nvPicPr>
                  <pic:blipFill>
                    <a:blip r:embed="rId25">
                      <a:extLst>
                        <a:ext uri="{28A0092B-C50C-407E-A947-70E740481C1C}">
                          <a14:useLocalDpi xmlns:a14="http://schemas.microsoft.com/office/drawing/2010/main" val="0"/>
                        </a:ext>
                      </a:extLst>
                    </a:blip>
                    <a:stretch>
                      <a:fillRect/>
                    </a:stretch>
                  </pic:blipFill>
                  <pic:spPr>
                    <a:xfrm>
                      <a:off x="0" y="0"/>
                      <a:ext cx="1134883" cy="579120"/>
                    </a:xfrm>
                    <a:prstGeom prst="rect">
                      <a:avLst/>
                    </a:prstGeom>
                  </pic:spPr>
                </pic:pic>
              </a:graphicData>
            </a:graphic>
            <wp14:sizeRelH relativeFrom="margin">
              <wp14:pctWidth>0</wp14:pctWidth>
            </wp14:sizeRelH>
            <wp14:sizeRelV relativeFrom="margin">
              <wp14:pctHeight>0</wp14:pctHeight>
            </wp14:sizeRelV>
          </wp:anchor>
        </w:drawing>
      </w:r>
    </w:p>
    <w:p w:rsidR="00CA62EA" w:rsidRPr="00C07393" w:rsidRDefault="00CA62EA" w:rsidP="00CA62EA">
      <w:pPr>
        <w:rPr>
          <w:rFonts w:ascii="Times New Roman" w:hAnsi="Times New Roman" w:cs="Times New Roman"/>
        </w:rPr>
      </w:pPr>
      <w:proofErr w:type="gramStart"/>
      <w:r w:rsidRPr="00C07393">
        <w:rPr>
          <w:rFonts w:ascii="Times New Roman" w:hAnsi="Times New Roman" w:cs="Times New Roman"/>
        </w:rPr>
        <w:t>c</w:t>
      </w:r>
      <w:proofErr w:type="gramEnd"/>
      <w:r w:rsidRPr="00C07393">
        <w:rPr>
          <w:rFonts w:ascii="Times New Roman" w:hAnsi="Times New Roman" w:cs="Times New Roman"/>
        </w:rPr>
        <w:t xml:space="preserve">.  </w:t>
      </w:r>
    </w:p>
    <w:p w:rsidR="00CA62EA" w:rsidRPr="00C07393" w:rsidRDefault="00CA62EA" w:rsidP="00CA62EA">
      <w:pPr>
        <w:rPr>
          <w:rFonts w:ascii="Times New Roman" w:hAnsi="Times New Roman" w:cs="Times New Roman"/>
        </w:rPr>
      </w:pPr>
      <w:r w:rsidRPr="00C07393">
        <w:rPr>
          <w:rFonts w:ascii="Times New Roman" w:hAnsi="Times New Roman" w:cs="Times New Roman"/>
          <w:noProof/>
          <w:lang w:val="es-VE" w:eastAsia="es-VE"/>
        </w:rPr>
        <w:drawing>
          <wp:anchor distT="0" distB="0" distL="114300" distR="114300" simplePos="0" relativeHeight="251782144" behindDoc="1" locked="0" layoutInCell="1" allowOverlap="1" wp14:anchorId="5AE49AD0" wp14:editId="0F13F77B">
            <wp:simplePos x="0" y="0"/>
            <wp:positionH relativeFrom="column">
              <wp:posOffset>47625</wp:posOffset>
            </wp:positionH>
            <wp:positionV relativeFrom="paragraph">
              <wp:posOffset>6985</wp:posOffset>
            </wp:positionV>
            <wp:extent cx="1135380" cy="656032"/>
            <wp:effectExtent l="0" t="0" r="0"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d.png"/>
                    <pic:cNvPicPr/>
                  </pic:nvPicPr>
                  <pic:blipFill>
                    <a:blip r:embed="rId26">
                      <a:extLst>
                        <a:ext uri="{28A0092B-C50C-407E-A947-70E740481C1C}">
                          <a14:useLocalDpi xmlns:a14="http://schemas.microsoft.com/office/drawing/2010/main" val="0"/>
                        </a:ext>
                      </a:extLst>
                    </a:blip>
                    <a:stretch>
                      <a:fillRect/>
                    </a:stretch>
                  </pic:blipFill>
                  <pic:spPr>
                    <a:xfrm>
                      <a:off x="0" y="0"/>
                      <a:ext cx="1135380" cy="656032"/>
                    </a:xfrm>
                    <a:prstGeom prst="rect">
                      <a:avLst/>
                    </a:prstGeom>
                  </pic:spPr>
                </pic:pic>
              </a:graphicData>
            </a:graphic>
            <wp14:sizeRelH relativeFrom="margin">
              <wp14:pctWidth>0</wp14:pctWidth>
            </wp14:sizeRelH>
            <wp14:sizeRelV relativeFrom="margin">
              <wp14:pctHeight>0</wp14:pctHeight>
            </wp14:sizeRelV>
          </wp:anchor>
        </w:drawing>
      </w: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d. </w:t>
      </w:r>
    </w:p>
    <w:p w:rsidR="00CA62EA" w:rsidRPr="00C07393" w:rsidRDefault="00CA62EA" w:rsidP="00CA62EA">
      <w:pPr>
        <w:rPr>
          <w:rFonts w:ascii="Times New Roman" w:hAnsi="Times New Roman" w:cs="Times New Roman"/>
        </w:rPr>
      </w:pPr>
    </w:p>
    <w:p w:rsidR="00CA62EA" w:rsidRPr="00C07393" w:rsidRDefault="00CA62EA" w:rsidP="00CA62EA">
      <w:pPr>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7. Las ecuaciones se clasifican de acuerdo a sus características según su</w:t>
      </w:r>
    </w:p>
    <w:p w:rsidR="00CA62EA" w:rsidRPr="00C07393" w:rsidRDefault="00CA62EA" w:rsidP="00C36B80">
      <w:pPr>
        <w:pStyle w:val="Prrafodelista"/>
        <w:numPr>
          <w:ilvl w:val="0"/>
          <w:numId w:val="36"/>
        </w:numPr>
        <w:rPr>
          <w:rFonts w:ascii="Times New Roman" w:hAnsi="Times New Roman" w:cs="Times New Roman"/>
        </w:rPr>
      </w:pPr>
      <w:r w:rsidRPr="00C07393">
        <w:rPr>
          <w:rFonts w:ascii="Times New Roman" w:hAnsi="Times New Roman" w:cs="Times New Roman"/>
        </w:rPr>
        <w:t>Potencia, soluciones, coeficientes, forma, signo y variable</w:t>
      </w:r>
    </w:p>
    <w:p w:rsidR="00CA62EA" w:rsidRPr="00C07393" w:rsidRDefault="00CA62EA" w:rsidP="00C36B80">
      <w:pPr>
        <w:pStyle w:val="Prrafodelista"/>
        <w:numPr>
          <w:ilvl w:val="0"/>
          <w:numId w:val="36"/>
        </w:numPr>
        <w:rPr>
          <w:rFonts w:ascii="Times New Roman" w:hAnsi="Times New Roman" w:cs="Times New Roman"/>
        </w:rPr>
      </w:pPr>
      <w:r w:rsidRPr="00C07393">
        <w:rPr>
          <w:rFonts w:ascii="Times New Roman" w:hAnsi="Times New Roman" w:cs="Times New Roman"/>
        </w:rPr>
        <w:t>Variable, número de incógnitas, grado, signo, y coeficientes</w:t>
      </w:r>
    </w:p>
    <w:p w:rsidR="00CA62EA" w:rsidRPr="00C07393" w:rsidRDefault="00CA62EA" w:rsidP="00C36B80">
      <w:pPr>
        <w:pStyle w:val="Prrafodelista"/>
        <w:numPr>
          <w:ilvl w:val="0"/>
          <w:numId w:val="36"/>
        </w:numPr>
        <w:rPr>
          <w:rFonts w:ascii="Times New Roman" w:hAnsi="Times New Roman" w:cs="Times New Roman"/>
        </w:rPr>
      </w:pPr>
      <w:r w:rsidRPr="00C07393">
        <w:rPr>
          <w:rFonts w:ascii="Times New Roman" w:hAnsi="Times New Roman" w:cs="Times New Roman"/>
        </w:rPr>
        <w:t>Signo. su grado. variable, su forma, coeficientes y potencia</w:t>
      </w:r>
    </w:p>
    <w:p w:rsidR="00CA62EA" w:rsidRPr="00C07393" w:rsidRDefault="00CA62EA" w:rsidP="00C36B80">
      <w:pPr>
        <w:pStyle w:val="Prrafodelista"/>
        <w:numPr>
          <w:ilvl w:val="0"/>
          <w:numId w:val="36"/>
        </w:numPr>
        <w:spacing w:after="0"/>
        <w:rPr>
          <w:rFonts w:ascii="Times New Roman" w:hAnsi="Times New Roman" w:cs="Times New Roman"/>
        </w:rPr>
      </w:pPr>
      <w:r w:rsidRPr="00C07393">
        <w:rPr>
          <w:rFonts w:ascii="Times New Roman" w:hAnsi="Times New Roman" w:cs="Times New Roman"/>
        </w:rPr>
        <w:t xml:space="preserve">Grado, su forma, soluciones, coeficientes y número de incógnitas </w:t>
      </w:r>
    </w:p>
    <w:p w:rsidR="00CA62EA" w:rsidRPr="00C07393" w:rsidRDefault="00CA62EA" w:rsidP="00CA62EA">
      <w:pPr>
        <w:spacing w:after="0"/>
        <w:rPr>
          <w:rFonts w:ascii="Times New Roman" w:hAnsi="Times New Roman" w:cs="Times New Roman"/>
        </w:rPr>
      </w:pPr>
    </w:p>
    <w:p w:rsidR="007A5E00" w:rsidRDefault="007A5E00" w:rsidP="00CA62EA">
      <w:pPr>
        <w:rPr>
          <w:rFonts w:ascii="Times New Roman" w:hAnsi="Times New Roman" w:cs="Times New Roman"/>
        </w:rPr>
      </w:pPr>
    </w:p>
    <w:p w:rsidR="007A5E00" w:rsidRDefault="007A5E00" w:rsidP="00CA62EA">
      <w:pPr>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lastRenderedPageBreak/>
        <w:t xml:space="preserve">8. Los conjuntos se clasifican en </w:t>
      </w:r>
    </w:p>
    <w:p w:rsidR="00CA62EA" w:rsidRPr="007A5E00" w:rsidRDefault="00CA62EA" w:rsidP="00C36B80">
      <w:pPr>
        <w:pStyle w:val="Prrafodelista"/>
        <w:numPr>
          <w:ilvl w:val="0"/>
          <w:numId w:val="37"/>
        </w:numPr>
        <w:ind w:left="426" w:hanging="426"/>
        <w:rPr>
          <w:rFonts w:ascii="Times New Roman" w:hAnsi="Times New Roman" w:cs="Times New Roman"/>
        </w:rPr>
      </w:pPr>
      <w:r w:rsidRPr="007A5E00">
        <w:rPr>
          <w:rFonts w:ascii="Times New Roman" w:hAnsi="Times New Roman" w:cs="Times New Roman"/>
        </w:rPr>
        <w:t>Universal, vacío. disjunto y subconjunto.</w:t>
      </w:r>
    </w:p>
    <w:p w:rsidR="00CA62EA" w:rsidRPr="007A5E00" w:rsidRDefault="00CA62EA" w:rsidP="00C36B80">
      <w:pPr>
        <w:pStyle w:val="Prrafodelista"/>
        <w:numPr>
          <w:ilvl w:val="0"/>
          <w:numId w:val="37"/>
        </w:numPr>
        <w:ind w:left="426" w:hanging="426"/>
        <w:rPr>
          <w:rFonts w:ascii="Times New Roman" w:hAnsi="Times New Roman" w:cs="Times New Roman"/>
        </w:rPr>
      </w:pPr>
      <w:r w:rsidRPr="007A5E00">
        <w:rPr>
          <w:rFonts w:ascii="Times New Roman" w:hAnsi="Times New Roman" w:cs="Times New Roman"/>
        </w:rPr>
        <w:t>Unitario, finito, infinito y vacío.</w:t>
      </w:r>
    </w:p>
    <w:p w:rsidR="00CA62EA" w:rsidRPr="007A5E00" w:rsidRDefault="00CA62EA" w:rsidP="00C36B80">
      <w:pPr>
        <w:pStyle w:val="Prrafodelista"/>
        <w:numPr>
          <w:ilvl w:val="0"/>
          <w:numId w:val="37"/>
        </w:numPr>
        <w:ind w:left="426" w:hanging="426"/>
        <w:rPr>
          <w:rFonts w:ascii="Times New Roman" w:hAnsi="Times New Roman" w:cs="Times New Roman"/>
        </w:rPr>
      </w:pPr>
      <w:r w:rsidRPr="007A5E00">
        <w:rPr>
          <w:rFonts w:ascii="Times New Roman" w:hAnsi="Times New Roman" w:cs="Times New Roman"/>
        </w:rPr>
        <w:t xml:space="preserve">Universal, finito, infinito y vacío. </w:t>
      </w:r>
    </w:p>
    <w:p w:rsidR="00CA62EA" w:rsidRPr="007A5E00" w:rsidRDefault="00CA62EA" w:rsidP="00C36B80">
      <w:pPr>
        <w:pStyle w:val="Prrafodelista"/>
        <w:numPr>
          <w:ilvl w:val="0"/>
          <w:numId w:val="37"/>
        </w:numPr>
        <w:spacing w:after="0"/>
        <w:ind w:left="426" w:hanging="426"/>
        <w:rPr>
          <w:rFonts w:ascii="Times New Roman" w:hAnsi="Times New Roman" w:cs="Times New Roman"/>
        </w:rPr>
      </w:pPr>
      <w:r w:rsidRPr="007A5E00">
        <w:rPr>
          <w:rFonts w:ascii="Times New Roman" w:hAnsi="Times New Roman" w:cs="Times New Roman"/>
        </w:rPr>
        <w:t>Unitario, vacío, disjunto y subconjunto.</w:t>
      </w:r>
    </w:p>
    <w:p w:rsidR="007A5E00" w:rsidRPr="007A5E00" w:rsidRDefault="007A5E00" w:rsidP="00CA62EA">
      <w:pPr>
        <w:rPr>
          <w:rFonts w:ascii="Times New Roman" w:hAnsi="Times New Roman" w:cs="Times New Roman"/>
          <w:sz w:val="16"/>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9. Los radicales se pueden clasificar según su naturaleza en </w:t>
      </w:r>
    </w:p>
    <w:p w:rsidR="00CA62EA" w:rsidRPr="00C07393" w:rsidRDefault="00CA62EA" w:rsidP="00C36B80">
      <w:pPr>
        <w:pStyle w:val="Prrafodelista"/>
        <w:numPr>
          <w:ilvl w:val="0"/>
          <w:numId w:val="38"/>
        </w:numPr>
        <w:rPr>
          <w:rFonts w:ascii="Times New Roman" w:hAnsi="Times New Roman" w:cs="Times New Roman"/>
        </w:rPr>
      </w:pPr>
      <w:r w:rsidRPr="00C07393">
        <w:rPr>
          <w:rFonts w:ascii="Times New Roman" w:hAnsi="Times New Roman" w:cs="Times New Roman"/>
        </w:rPr>
        <w:t>Enteros, imaginarios, reales y cuadrados</w:t>
      </w:r>
    </w:p>
    <w:p w:rsidR="00CA62EA" w:rsidRPr="00C07393" w:rsidRDefault="00CA62EA" w:rsidP="00C36B80">
      <w:pPr>
        <w:pStyle w:val="Prrafodelista"/>
        <w:numPr>
          <w:ilvl w:val="0"/>
          <w:numId w:val="38"/>
        </w:numPr>
        <w:rPr>
          <w:rFonts w:ascii="Times New Roman" w:hAnsi="Times New Roman" w:cs="Times New Roman"/>
        </w:rPr>
      </w:pPr>
      <w:r w:rsidRPr="00C07393">
        <w:rPr>
          <w:rFonts w:ascii="Times New Roman" w:hAnsi="Times New Roman" w:cs="Times New Roman"/>
        </w:rPr>
        <w:t xml:space="preserve">Racionales. irracionales, imaginarios y reales. </w:t>
      </w:r>
    </w:p>
    <w:p w:rsidR="00CA62EA" w:rsidRPr="00C07393" w:rsidRDefault="00CA62EA" w:rsidP="00C36B80">
      <w:pPr>
        <w:pStyle w:val="Prrafodelista"/>
        <w:numPr>
          <w:ilvl w:val="0"/>
          <w:numId w:val="38"/>
        </w:numPr>
        <w:rPr>
          <w:rFonts w:ascii="Times New Roman" w:hAnsi="Times New Roman" w:cs="Times New Roman"/>
        </w:rPr>
      </w:pPr>
      <w:r w:rsidRPr="00C07393">
        <w:rPr>
          <w:rFonts w:ascii="Times New Roman" w:hAnsi="Times New Roman" w:cs="Times New Roman"/>
        </w:rPr>
        <w:t xml:space="preserve">Cuadrados. reales, irracionales e infinitos </w:t>
      </w:r>
    </w:p>
    <w:p w:rsidR="00CA62EA" w:rsidRPr="00C07393" w:rsidRDefault="00CA62EA" w:rsidP="00C36B80">
      <w:pPr>
        <w:pStyle w:val="Prrafodelista"/>
        <w:numPr>
          <w:ilvl w:val="0"/>
          <w:numId w:val="38"/>
        </w:numPr>
        <w:spacing w:after="0"/>
        <w:rPr>
          <w:rFonts w:ascii="Times New Roman" w:hAnsi="Times New Roman" w:cs="Times New Roman"/>
        </w:rPr>
      </w:pPr>
      <w:r w:rsidRPr="00C07393">
        <w:rPr>
          <w:rFonts w:ascii="Times New Roman" w:hAnsi="Times New Roman" w:cs="Times New Roman"/>
        </w:rPr>
        <w:t xml:space="preserve">Infinitos, imaginarios, racionales y enteros </w:t>
      </w:r>
    </w:p>
    <w:p w:rsidR="00CA62EA" w:rsidRPr="00C07393" w:rsidRDefault="00CA62EA" w:rsidP="00CA62EA">
      <w:pPr>
        <w:pStyle w:val="Prrafodelista"/>
        <w:spacing w:after="0"/>
        <w:ind w:left="357"/>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10. De acuerdo a la clasificación de los ángulos, que nombre recibe el ángulo cuya medida es mayor de 90° </w:t>
      </w:r>
    </w:p>
    <w:p w:rsidR="00CA62EA" w:rsidRPr="007A5E00" w:rsidRDefault="00CA62EA" w:rsidP="00C36B80">
      <w:pPr>
        <w:pStyle w:val="Prrafodelista"/>
        <w:numPr>
          <w:ilvl w:val="0"/>
          <w:numId w:val="39"/>
        </w:numPr>
        <w:ind w:left="284" w:hanging="284"/>
        <w:rPr>
          <w:rFonts w:ascii="Times New Roman" w:hAnsi="Times New Roman" w:cs="Times New Roman"/>
        </w:rPr>
      </w:pPr>
      <w:r w:rsidRPr="007A5E00">
        <w:rPr>
          <w:rFonts w:ascii="Times New Roman" w:hAnsi="Times New Roman" w:cs="Times New Roman"/>
        </w:rPr>
        <w:t>Agudo</w:t>
      </w:r>
    </w:p>
    <w:p w:rsidR="00CA62EA" w:rsidRPr="007A5E00" w:rsidRDefault="00CA62EA" w:rsidP="00C36B80">
      <w:pPr>
        <w:pStyle w:val="Prrafodelista"/>
        <w:numPr>
          <w:ilvl w:val="0"/>
          <w:numId w:val="39"/>
        </w:numPr>
        <w:ind w:left="284" w:hanging="284"/>
        <w:rPr>
          <w:rFonts w:ascii="Times New Roman" w:hAnsi="Times New Roman" w:cs="Times New Roman"/>
        </w:rPr>
      </w:pPr>
      <w:r w:rsidRPr="007A5E00">
        <w:rPr>
          <w:rFonts w:ascii="Times New Roman" w:hAnsi="Times New Roman" w:cs="Times New Roman"/>
        </w:rPr>
        <w:t>Obtuso</w:t>
      </w:r>
    </w:p>
    <w:p w:rsidR="00CA62EA" w:rsidRPr="007A5E00" w:rsidRDefault="00CA62EA" w:rsidP="00C36B80">
      <w:pPr>
        <w:pStyle w:val="Prrafodelista"/>
        <w:numPr>
          <w:ilvl w:val="0"/>
          <w:numId w:val="39"/>
        </w:numPr>
        <w:ind w:left="284" w:hanging="284"/>
        <w:rPr>
          <w:rFonts w:ascii="Times New Roman" w:hAnsi="Times New Roman" w:cs="Times New Roman"/>
        </w:rPr>
      </w:pPr>
      <w:r w:rsidRPr="007A5E00">
        <w:rPr>
          <w:rFonts w:ascii="Times New Roman" w:hAnsi="Times New Roman" w:cs="Times New Roman"/>
        </w:rPr>
        <w:t>Recto</w:t>
      </w:r>
    </w:p>
    <w:p w:rsidR="00CA62EA" w:rsidRPr="007A5E00" w:rsidRDefault="00CA62EA" w:rsidP="00C36B80">
      <w:pPr>
        <w:pStyle w:val="Prrafodelista"/>
        <w:numPr>
          <w:ilvl w:val="0"/>
          <w:numId w:val="39"/>
        </w:numPr>
        <w:spacing w:after="0"/>
        <w:ind w:left="284" w:hanging="284"/>
        <w:rPr>
          <w:rFonts w:ascii="Times New Roman" w:hAnsi="Times New Roman" w:cs="Times New Roman"/>
        </w:rPr>
      </w:pPr>
      <w:r w:rsidRPr="007A5E00">
        <w:rPr>
          <w:rFonts w:ascii="Times New Roman" w:hAnsi="Times New Roman" w:cs="Times New Roman"/>
        </w:rPr>
        <w:t>Ninguno de los anteriores</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11. Los polígonos cuyos lados tiene igual longitud se denominan</w:t>
      </w:r>
    </w:p>
    <w:p w:rsidR="00CA62EA" w:rsidRPr="00C07393" w:rsidRDefault="00CA62EA" w:rsidP="00C36B80">
      <w:pPr>
        <w:pStyle w:val="Prrafodelista"/>
        <w:numPr>
          <w:ilvl w:val="0"/>
          <w:numId w:val="40"/>
        </w:numPr>
        <w:spacing w:after="0"/>
        <w:rPr>
          <w:rFonts w:ascii="Times New Roman" w:hAnsi="Times New Roman" w:cs="Times New Roman"/>
        </w:rPr>
      </w:pPr>
      <w:r w:rsidRPr="00C07393">
        <w:rPr>
          <w:rFonts w:ascii="Times New Roman" w:hAnsi="Times New Roman" w:cs="Times New Roman"/>
        </w:rPr>
        <w:t>Irregulares</w:t>
      </w:r>
    </w:p>
    <w:p w:rsidR="00CA62EA" w:rsidRPr="00C07393" w:rsidRDefault="00CA62EA" w:rsidP="00C36B80">
      <w:pPr>
        <w:pStyle w:val="Prrafodelista"/>
        <w:numPr>
          <w:ilvl w:val="0"/>
          <w:numId w:val="40"/>
        </w:numPr>
        <w:spacing w:after="0"/>
        <w:rPr>
          <w:rFonts w:ascii="Times New Roman" w:hAnsi="Times New Roman" w:cs="Times New Roman"/>
        </w:rPr>
      </w:pPr>
      <w:r w:rsidRPr="00C07393">
        <w:rPr>
          <w:rFonts w:ascii="Times New Roman" w:hAnsi="Times New Roman" w:cs="Times New Roman"/>
        </w:rPr>
        <w:t>Equiláteros</w:t>
      </w:r>
    </w:p>
    <w:p w:rsidR="00CA62EA" w:rsidRPr="00C07393" w:rsidRDefault="00CA62EA" w:rsidP="00C36B80">
      <w:pPr>
        <w:pStyle w:val="Prrafodelista"/>
        <w:numPr>
          <w:ilvl w:val="0"/>
          <w:numId w:val="40"/>
        </w:numPr>
        <w:spacing w:after="0"/>
        <w:rPr>
          <w:rFonts w:ascii="Times New Roman" w:hAnsi="Times New Roman" w:cs="Times New Roman"/>
        </w:rPr>
      </w:pPr>
      <w:r w:rsidRPr="00C07393">
        <w:rPr>
          <w:rFonts w:ascii="Times New Roman" w:hAnsi="Times New Roman" w:cs="Times New Roman"/>
        </w:rPr>
        <w:t>Equiángulos</w:t>
      </w:r>
    </w:p>
    <w:p w:rsidR="00CA62EA" w:rsidRPr="00C07393" w:rsidRDefault="00CA62EA" w:rsidP="00C36B80">
      <w:pPr>
        <w:pStyle w:val="Prrafodelista"/>
        <w:numPr>
          <w:ilvl w:val="0"/>
          <w:numId w:val="40"/>
        </w:numPr>
        <w:spacing w:after="0"/>
        <w:rPr>
          <w:rFonts w:ascii="Times New Roman" w:hAnsi="Times New Roman" w:cs="Times New Roman"/>
        </w:rPr>
      </w:pPr>
      <w:r w:rsidRPr="00C07393">
        <w:rPr>
          <w:rFonts w:ascii="Times New Roman" w:hAnsi="Times New Roman" w:cs="Times New Roman"/>
        </w:rPr>
        <w:t>Regulares</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12. Según sus ángulos los triángulos se clasifican en</w:t>
      </w:r>
    </w:p>
    <w:p w:rsidR="00CA62EA" w:rsidRPr="00C07393" w:rsidRDefault="00CA62EA" w:rsidP="00C36B80">
      <w:pPr>
        <w:pStyle w:val="Prrafodelista"/>
        <w:numPr>
          <w:ilvl w:val="0"/>
          <w:numId w:val="41"/>
        </w:numPr>
        <w:spacing w:after="0"/>
        <w:rPr>
          <w:rFonts w:ascii="Times New Roman" w:hAnsi="Times New Roman" w:cs="Times New Roman"/>
        </w:rPr>
      </w:pPr>
      <w:r w:rsidRPr="00C07393">
        <w:rPr>
          <w:rFonts w:ascii="Times New Roman" w:hAnsi="Times New Roman" w:cs="Times New Roman"/>
        </w:rPr>
        <w:t>Acutángulo, obtusángulo y rectángulo</w:t>
      </w:r>
    </w:p>
    <w:p w:rsidR="00CA62EA" w:rsidRPr="00C07393" w:rsidRDefault="00CA62EA" w:rsidP="00C36B80">
      <w:pPr>
        <w:pStyle w:val="Prrafodelista"/>
        <w:numPr>
          <w:ilvl w:val="0"/>
          <w:numId w:val="41"/>
        </w:numPr>
        <w:spacing w:after="0"/>
        <w:rPr>
          <w:rFonts w:ascii="Times New Roman" w:hAnsi="Times New Roman" w:cs="Times New Roman"/>
        </w:rPr>
      </w:pPr>
      <w:r w:rsidRPr="00C07393">
        <w:rPr>
          <w:rFonts w:ascii="Times New Roman" w:hAnsi="Times New Roman" w:cs="Times New Roman"/>
        </w:rPr>
        <w:t>Equilátero, isósceles y escaleno</w:t>
      </w:r>
    </w:p>
    <w:p w:rsidR="00CA62EA" w:rsidRPr="00C07393" w:rsidRDefault="00CA62EA" w:rsidP="00C36B80">
      <w:pPr>
        <w:pStyle w:val="Prrafodelista"/>
        <w:numPr>
          <w:ilvl w:val="0"/>
          <w:numId w:val="41"/>
        </w:numPr>
        <w:spacing w:after="0"/>
        <w:rPr>
          <w:rFonts w:ascii="Times New Roman" w:hAnsi="Times New Roman" w:cs="Times New Roman"/>
        </w:rPr>
      </w:pPr>
      <w:r w:rsidRPr="00C07393">
        <w:rPr>
          <w:rFonts w:ascii="Times New Roman" w:hAnsi="Times New Roman" w:cs="Times New Roman"/>
        </w:rPr>
        <w:t>Rectángulo, equilátero y escaleno</w:t>
      </w:r>
    </w:p>
    <w:p w:rsidR="00CA62EA" w:rsidRPr="00C07393" w:rsidRDefault="00CA62EA" w:rsidP="00C36B80">
      <w:pPr>
        <w:pStyle w:val="Prrafodelista"/>
        <w:numPr>
          <w:ilvl w:val="0"/>
          <w:numId w:val="41"/>
        </w:numPr>
        <w:spacing w:after="0"/>
        <w:rPr>
          <w:rFonts w:ascii="Times New Roman" w:hAnsi="Times New Roman" w:cs="Times New Roman"/>
        </w:rPr>
      </w:pPr>
      <w:r w:rsidRPr="00C07393">
        <w:rPr>
          <w:rFonts w:ascii="Times New Roman" w:hAnsi="Times New Roman" w:cs="Times New Roman"/>
        </w:rPr>
        <w:t>Acutángulo. isósceles y rectángulo</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13. La operación que permite reunir dos o más expresiones algebraicas en una expresión se denomina </w:t>
      </w:r>
    </w:p>
    <w:p w:rsidR="00CA62EA" w:rsidRPr="00C07393" w:rsidRDefault="00CA62EA" w:rsidP="00C36B80">
      <w:pPr>
        <w:pStyle w:val="Prrafodelista"/>
        <w:numPr>
          <w:ilvl w:val="0"/>
          <w:numId w:val="42"/>
        </w:numPr>
        <w:spacing w:after="0"/>
        <w:rPr>
          <w:rFonts w:ascii="Times New Roman" w:hAnsi="Times New Roman" w:cs="Times New Roman"/>
        </w:rPr>
      </w:pPr>
      <w:r w:rsidRPr="00C07393">
        <w:rPr>
          <w:rFonts w:ascii="Times New Roman" w:hAnsi="Times New Roman" w:cs="Times New Roman"/>
        </w:rPr>
        <w:t>Multiplicación</w:t>
      </w:r>
    </w:p>
    <w:p w:rsidR="00CA62EA" w:rsidRPr="00C07393" w:rsidRDefault="00CA62EA" w:rsidP="00C36B80">
      <w:pPr>
        <w:pStyle w:val="Prrafodelista"/>
        <w:numPr>
          <w:ilvl w:val="0"/>
          <w:numId w:val="42"/>
        </w:numPr>
        <w:spacing w:after="0"/>
        <w:rPr>
          <w:rFonts w:ascii="Times New Roman" w:hAnsi="Times New Roman" w:cs="Times New Roman"/>
        </w:rPr>
      </w:pPr>
      <w:r w:rsidRPr="00C07393">
        <w:rPr>
          <w:rFonts w:ascii="Times New Roman" w:hAnsi="Times New Roman" w:cs="Times New Roman"/>
        </w:rPr>
        <w:t>Potencia</w:t>
      </w:r>
    </w:p>
    <w:p w:rsidR="00CA62EA" w:rsidRPr="00C07393" w:rsidRDefault="00CA62EA" w:rsidP="00C36B80">
      <w:pPr>
        <w:pStyle w:val="Prrafodelista"/>
        <w:numPr>
          <w:ilvl w:val="0"/>
          <w:numId w:val="42"/>
        </w:numPr>
        <w:spacing w:after="0"/>
        <w:rPr>
          <w:rFonts w:ascii="Times New Roman" w:hAnsi="Times New Roman" w:cs="Times New Roman"/>
        </w:rPr>
      </w:pPr>
      <w:r w:rsidRPr="00C07393">
        <w:rPr>
          <w:rFonts w:ascii="Times New Roman" w:hAnsi="Times New Roman" w:cs="Times New Roman"/>
        </w:rPr>
        <w:t>Adición</w:t>
      </w:r>
    </w:p>
    <w:p w:rsidR="00CA62EA" w:rsidRPr="00C07393" w:rsidRDefault="00CA62EA" w:rsidP="00C36B80">
      <w:pPr>
        <w:pStyle w:val="Prrafodelista"/>
        <w:numPr>
          <w:ilvl w:val="0"/>
          <w:numId w:val="42"/>
        </w:numPr>
        <w:spacing w:after="0"/>
        <w:rPr>
          <w:rFonts w:ascii="Times New Roman" w:hAnsi="Times New Roman" w:cs="Times New Roman"/>
        </w:rPr>
      </w:pPr>
      <w:r w:rsidRPr="00C07393">
        <w:rPr>
          <w:rFonts w:ascii="Times New Roman" w:hAnsi="Times New Roman" w:cs="Times New Roman"/>
        </w:rPr>
        <w:t xml:space="preserve">Diferencia </w:t>
      </w:r>
    </w:p>
    <w:p w:rsidR="00CA62EA" w:rsidRPr="00C07393" w:rsidRDefault="00CA62EA" w:rsidP="00CA62EA">
      <w:pPr>
        <w:pStyle w:val="Prrafodelista"/>
        <w:spacing w:after="0"/>
        <w:ind w:left="36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14. La expresión de una cantidad dividida entre otra, es decir, que representa un cociente no efectuado de números se denomina </w:t>
      </w:r>
    </w:p>
    <w:p w:rsidR="00CA62EA" w:rsidRPr="00C07393" w:rsidRDefault="00CA62EA" w:rsidP="00C36B80">
      <w:pPr>
        <w:pStyle w:val="Prrafodelista"/>
        <w:numPr>
          <w:ilvl w:val="0"/>
          <w:numId w:val="43"/>
        </w:numPr>
        <w:spacing w:after="0"/>
        <w:rPr>
          <w:rFonts w:ascii="Times New Roman" w:hAnsi="Times New Roman" w:cs="Times New Roman"/>
        </w:rPr>
      </w:pPr>
      <w:r w:rsidRPr="00C07393">
        <w:rPr>
          <w:rFonts w:ascii="Times New Roman" w:hAnsi="Times New Roman" w:cs="Times New Roman"/>
        </w:rPr>
        <w:t xml:space="preserve">Divisor </w:t>
      </w:r>
    </w:p>
    <w:p w:rsidR="00CA62EA" w:rsidRPr="00C07393" w:rsidRDefault="00CA62EA" w:rsidP="00C36B80">
      <w:pPr>
        <w:pStyle w:val="Prrafodelista"/>
        <w:numPr>
          <w:ilvl w:val="0"/>
          <w:numId w:val="43"/>
        </w:numPr>
        <w:spacing w:after="0"/>
        <w:rPr>
          <w:rFonts w:ascii="Times New Roman" w:hAnsi="Times New Roman" w:cs="Times New Roman"/>
        </w:rPr>
      </w:pPr>
      <w:r w:rsidRPr="00C07393">
        <w:rPr>
          <w:rFonts w:ascii="Times New Roman" w:hAnsi="Times New Roman" w:cs="Times New Roman"/>
        </w:rPr>
        <w:t xml:space="preserve">Minuendo </w:t>
      </w:r>
    </w:p>
    <w:p w:rsidR="00CA62EA" w:rsidRPr="00C07393" w:rsidRDefault="00CA62EA" w:rsidP="00C36B80">
      <w:pPr>
        <w:pStyle w:val="Prrafodelista"/>
        <w:numPr>
          <w:ilvl w:val="0"/>
          <w:numId w:val="43"/>
        </w:numPr>
        <w:spacing w:after="0"/>
        <w:rPr>
          <w:rFonts w:ascii="Times New Roman" w:hAnsi="Times New Roman" w:cs="Times New Roman"/>
        </w:rPr>
      </w:pPr>
      <w:r w:rsidRPr="00C07393">
        <w:rPr>
          <w:rFonts w:ascii="Times New Roman" w:hAnsi="Times New Roman" w:cs="Times New Roman"/>
        </w:rPr>
        <w:t xml:space="preserve">Fracción </w:t>
      </w:r>
    </w:p>
    <w:p w:rsidR="00CA62EA" w:rsidRPr="00C07393" w:rsidRDefault="00CA62EA" w:rsidP="00C36B80">
      <w:pPr>
        <w:pStyle w:val="Prrafodelista"/>
        <w:numPr>
          <w:ilvl w:val="0"/>
          <w:numId w:val="43"/>
        </w:numPr>
        <w:spacing w:after="0"/>
        <w:rPr>
          <w:rFonts w:ascii="Times New Roman" w:hAnsi="Times New Roman" w:cs="Times New Roman"/>
        </w:rPr>
      </w:pPr>
      <w:r w:rsidRPr="00C07393">
        <w:rPr>
          <w:rFonts w:ascii="Times New Roman" w:hAnsi="Times New Roman" w:cs="Times New Roman"/>
        </w:rPr>
        <w:t xml:space="preserve">Resto </w:t>
      </w:r>
    </w:p>
    <w:p w:rsidR="00CA62EA" w:rsidRPr="00C07393" w:rsidRDefault="00CA62EA" w:rsidP="00CA62EA">
      <w:pPr>
        <w:rPr>
          <w:rFonts w:ascii="Times New Roman" w:hAnsi="Times New Roman" w:cs="Times New Roman"/>
        </w:rPr>
      </w:pPr>
      <w:r w:rsidRPr="00C07393">
        <w:rPr>
          <w:rFonts w:ascii="Times New Roman" w:hAnsi="Times New Roman" w:cs="Times New Roman"/>
        </w:rPr>
        <w:lastRenderedPageBreak/>
        <w:t xml:space="preserve">15. La operación donde dadas dos cantidades, se halla una tercera cantidad que ponga de manifiesto el número de unidades en que la mayor cantidad excede a la otra se conoce como </w:t>
      </w:r>
    </w:p>
    <w:p w:rsidR="00CA62EA" w:rsidRPr="00C07393" w:rsidRDefault="00CA62EA" w:rsidP="00C36B80">
      <w:pPr>
        <w:pStyle w:val="Prrafodelista"/>
        <w:numPr>
          <w:ilvl w:val="0"/>
          <w:numId w:val="52"/>
        </w:numPr>
        <w:spacing w:after="0"/>
        <w:rPr>
          <w:rFonts w:ascii="Times New Roman" w:hAnsi="Times New Roman" w:cs="Times New Roman"/>
        </w:rPr>
      </w:pPr>
      <w:r w:rsidRPr="00C07393">
        <w:rPr>
          <w:rFonts w:ascii="Times New Roman" w:hAnsi="Times New Roman" w:cs="Times New Roman"/>
        </w:rPr>
        <w:t xml:space="preserve">Multiplicación </w:t>
      </w:r>
    </w:p>
    <w:p w:rsidR="00CA62EA" w:rsidRPr="00C07393" w:rsidRDefault="00CA62EA" w:rsidP="00C36B80">
      <w:pPr>
        <w:pStyle w:val="Prrafodelista"/>
        <w:numPr>
          <w:ilvl w:val="0"/>
          <w:numId w:val="52"/>
        </w:numPr>
        <w:spacing w:after="0"/>
        <w:rPr>
          <w:rFonts w:ascii="Times New Roman" w:hAnsi="Times New Roman" w:cs="Times New Roman"/>
        </w:rPr>
      </w:pPr>
      <w:r w:rsidRPr="00C07393">
        <w:rPr>
          <w:rFonts w:ascii="Times New Roman" w:hAnsi="Times New Roman" w:cs="Times New Roman"/>
        </w:rPr>
        <w:t xml:space="preserve">División </w:t>
      </w:r>
    </w:p>
    <w:p w:rsidR="00CA62EA" w:rsidRPr="00C07393" w:rsidRDefault="00CA62EA" w:rsidP="00C36B80">
      <w:pPr>
        <w:pStyle w:val="Prrafodelista"/>
        <w:numPr>
          <w:ilvl w:val="0"/>
          <w:numId w:val="52"/>
        </w:numPr>
        <w:spacing w:after="0"/>
        <w:rPr>
          <w:rFonts w:ascii="Times New Roman" w:hAnsi="Times New Roman" w:cs="Times New Roman"/>
        </w:rPr>
      </w:pPr>
      <w:r w:rsidRPr="00C07393">
        <w:rPr>
          <w:rFonts w:ascii="Times New Roman" w:hAnsi="Times New Roman" w:cs="Times New Roman"/>
        </w:rPr>
        <w:t xml:space="preserve">Sustracción </w:t>
      </w:r>
    </w:p>
    <w:p w:rsidR="00CA62EA" w:rsidRPr="00C07393" w:rsidRDefault="00CA62EA" w:rsidP="00C36B80">
      <w:pPr>
        <w:pStyle w:val="Prrafodelista"/>
        <w:numPr>
          <w:ilvl w:val="0"/>
          <w:numId w:val="52"/>
        </w:numPr>
        <w:spacing w:after="0"/>
        <w:rPr>
          <w:rFonts w:ascii="Times New Roman" w:hAnsi="Times New Roman" w:cs="Times New Roman"/>
        </w:rPr>
      </w:pPr>
      <w:r w:rsidRPr="00C07393">
        <w:rPr>
          <w:rFonts w:ascii="Times New Roman" w:hAnsi="Times New Roman" w:cs="Times New Roman"/>
        </w:rPr>
        <w:t xml:space="preserve">Adición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16. En matemática, el perímetro es la suma de las longitudes de los lados de</w:t>
      </w:r>
    </w:p>
    <w:p w:rsidR="00CA62EA" w:rsidRPr="00C07393" w:rsidRDefault="00CA62EA" w:rsidP="00C36B80">
      <w:pPr>
        <w:pStyle w:val="Prrafodelista"/>
        <w:numPr>
          <w:ilvl w:val="0"/>
          <w:numId w:val="51"/>
        </w:numPr>
        <w:spacing w:after="0"/>
        <w:rPr>
          <w:rFonts w:ascii="Times New Roman" w:hAnsi="Times New Roman" w:cs="Times New Roman"/>
        </w:rPr>
      </w:pPr>
      <w:r w:rsidRPr="00C07393">
        <w:rPr>
          <w:rFonts w:ascii="Times New Roman" w:hAnsi="Times New Roman" w:cs="Times New Roman"/>
        </w:rPr>
        <w:t>Un área</w:t>
      </w:r>
    </w:p>
    <w:p w:rsidR="00CA62EA" w:rsidRPr="00C07393" w:rsidRDefault="00CA62EA" w:rsidP="00C36B80">
      <w:pPr>
        <w:pStyle w:val="Prrafodelista"/>
        <w:numPr>
          <w:ilvl w:val="0"/>
          <w:numId w:val="51"/>
        </w:numPr>
        <w:spacing w:after="0"/>
        <w:rPr>
          <w:rFonts w:ascii="Times New Roman" w:hAnsi="Times New Roman" w:cs="Times New Roman"/>
        </w:rPr>
      </w:pPr>
      <w:r w:rsidRPr="00C07393">
        <w:rPr>
          <w:rFonts w:ascii="Times New Roman" w:hAnsi="Times New Roman" w:cs="Times New Roman"/>
        </w:rPr>
        <w:t>Una figura geométrica</w:t>
      </w:r>
    </w:p>
    <w:p w:rsidR="00CA62EA" w:rsidRPr="00C07393" w:rsidRDefault="00CA62EA" w:rsidP="00C36B80">
      <w:pPr>
        <w:pStyle w:val="Prrafodelista"/>
        <w:numPr>
          <w:ilvl w:val="0"/>
          <w:numId w:val="51"/>
        </w:numPr>
        <w:spacing w:after="0"/>
        <w:rPr>
          <w:rFonts w:ascii="Times New Roman" w:hAnsi="Times New Roman" w:cs="Times New Roman"/>
        </w:rPr>
      </w:pPr>
      <w:r w:rsidRPr="00C07393">
        <w:rPr>
          <w:rFonts w:ascii="Times New Roman" w:hAnsi="Times New Roman" w:cs="Times New Roman"/>
        </w:rPr>
        <w:t>Un ángulo</w:t>
      </w:r>
    </w:p>
    <w:p w:rsidR="00CA62EA" w:rsidRPr="00C07393" w:rsidRDefault="00CA62EA" w:rsidP="00C36B80">
      <w:pPr>
        <w:pStyle w:val="Prrafodelista"/>
        <w:numPr>
          <w:ilvl w:val="0"/>
          <w:numId w:val="51"/>
        </w:numPr>
        <w:spacing w:after="0"/>
        <w:rPr>
          <w:rFonts w:ascii="Times New Roman" w:hAnsi="Times New Roman" w:cs="Times New Roman"/>
        </w:rPr>
      </w:pPr>
      <w:r w:rsidRPr="00C07393">
        <w:rPr>
          <w:rFonts w:ascii="Times New Roman" w:hAnsi="Times New Roman" w:cs="Times New Roman"/>
        </w:rPr>
        <w:t>Un vértice</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17. El espacio limitado por dos rayos que tienen el mismo origen. </w:t>
      </w:r>
      <w:proofErr w:type="gramStart"/>
      <w:r w:rsidRPr="00C07393">
        <w:rPr>
          <w:rFonts w:ascii="Times New Roman" w:hAnsi="Times New Roman" w:cs="Times New Roman"/>
        </w:rPr>
        <w:t>recibe</w:t>
      </w:r>
      <w:proofErr w:type="gramEnd"/>
      <w:r w:rsidRPr="00C07393">
        <w:rPr>
          <w:rFonts w:ascii="Times New Roman" w:hAnsi="Times New Roman" w:cs="Times New Roman"/>
        </w:rPr>
        <w:t xml:space="preserve"> el nombre de </w:t>
      </w:r>
    </w:p>
    <w:p w:rsidR="00CA62EA" w:rsidRPr="00C07393" w:rsidRDefault="00CA62EA" w:rsidP="00C36B80">
      <w:pPr>
        <w:pStyle w:val="Prrafodelista"/>
        <w:numPr>
          <w:ilvl w:val="0"/>
          <w:numId w:val="50"/>
        </w:numPr>
        <w:spacing w:after="0"/>
        <w:rPr>
          <w:rFonts w:ascii="Times New Roman" w:hAnsi="Times New Roman" w:cs="Times New Roman"/>
        </w:rPr>
      </w:pPr>
      <w:r w:rsidRPr="00C07393">
        <w:rPr>
          <w:rFonts w:ascii="Times New Roman" w:hAnsi="Times New Roman" w:cs="Times New Roman"/>
        </w:rPr>
        <w:t xml:space="preserve">Bisectriz </w:t>
      </w:r>
    </w:p>
    <w:p w:rsidR="00CA62EA" w:rsidRPr="00C07393" w:rsidRDefault="00CA62EA" w:rsidP="00C36B80">
      <w:pPr>
        <w:pStyle w:val="Prrafodelista"/>
        <w:numPr>
          <w:ilvl w:val="0"/>
          <w:numId w:val="50"/>
        </w:numPr>
        <w:spacing w:after="0"/>
        <w:rPr>
          <w:rFonts w:ascii="Times New Roman" w:hAnsi="Times New Roman" w:cs="Times New Roman"/>
        </w:rPr>
      </w:pPr>
      <w:r w:rsidRPr="00C07393">
        <w:rPr>
          <w:rFonts w:ascii="Times New Roman" w:hAnsi="Times New Roman" w:cs="Times New Roman"/>
        </w:rPr>
        <w:t xml:space="preserve">Ángulo </w:t>
      </w:r>
    </w:p>
    <w:p w:rsidR="00CA62EA" w:rsidRPr="00C07393" w:rsidRDefault="00CA62EA" w:rsidP="00C36B80">
      <w:pPr>
        <w:pStyle w:val="Prrafodelista"/>
        <w:numPr>
          <w:ilvl w:val="0"/>
          <w:numId w:val="50"/>
        </w:numPr>
        <w:spacing w:after="0"/>
        <w:rPr>
          <w:rFonts w:ascii="Times New Roman" w:hAnsi="Times New Roman" w:cs="Times New Roman"/>
        </w:rPr>
      </w:pPr>
      <w:r w:rsidRPr="00C07393">
        <w:rPr>
          <w:rFonts w:ascii="Times New Roman" w:hAnsi="Times New Roman" w:cs="Times New Roman"/>
        </w:rPr>
        <w:t xml:space="preserve">Vértice </w:t>
      </w:r>
    </w:p>
    <w:p w:rsidR="00CA62EA" w:rsidRPr="00C07393" w:rsidRDefault="00CA62EA" w:rsidP="00C36B80">
      <w:pPr>
        <w:pStyle w:val="Prrafodelista"/>
        <w:numPr>
          <w:ilvl w:val="0"/>
          <w:numId w:val="50"/>
        </w:numPr>
        <w:spacing w:after="0"/>
        <w:rPr>
          <w:rFonts w:ascii="Times New Roman" w:hAnsi="Times New Roman" w:cs="Times New Roman"/>
        </w:rPr>
      </w:pPr>
      <w:r w:rsidRPr="00C07393">
        <w:rPr>
          <w:rFonts w:ascii="Times New Roman" w:hAnsi="Times New Roman" w:cs="Times New Roman"/>
        </w:rPr>
        <w:t xml:space="preserve">Área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18. La posición de un plano delimitada por una sucesión de segmentos unidos por sus </w:t>
      </w:r>
    </w:p>
    <w:p w:rsidR="00CA62EA" w:rsidRPr="00C07393" w:rsidRDefault="00CA62EA" w:rsidP="00C36B80">
      <w:pPr>
        <w:pStyle w:val="Prrafodelista"/>
        <w:numPr>
          <w:ilvl w:val="0"/>
          <w:numId w:val="49"/>
        </w:numPr>
        <w:spacing w:after="0"/>
        <w:rPr>
          <w:rFonts w:ascii="Times New Roman" w:hAnsi="Times New Roman" w:cs="Times New Roman"/>
        </w:rPr>
      </w:pPr>
      <w:r w:rsidRPr="00C07393">
        <w:rPr>
          <w:rFonts w:ascii="Times New Roman" w:hAnsi="Times New Roman" w:cs="Times New Roman"/>
        </w:rPr>
        <w:t>Poliedro</w:t>
      </w:r>
    </w:p>
    <w:p w:rsidR="00CA62EA" w:rsidRPr="00C07393" w:rsidRDefault="00CA62EA" w:rsidP="00C36B80">
      <w:pPr>
        <w:pStyle w:val="Prrafodelista"/>
        <w:numPr>
          <w:ilvl w:val="0"/>
          <w:numId w:val="49"/>
        </w:numPr>
        <w:spacing w:after="0"/>
        <w:rPr>
          <w:rFonts w:ascii="Times New Roman" w:hAnsi="Times New Roman" w:cs="Times New Roman"/>
        </w:rPr>
      </w:pPr>
      <w:r w:rsidRPr="00C07393">
        <w:rPr>
          <w:rFonts w:ascii="Times New Roman" w:hAnsi="Times New Roman" w:cs="Times New Roman"/>
        </w:rPr>
        <w:t xml:space="preserve">Polígono </w:t>
      </w:r>
    </w:p>
    <w:p w:rsidR="00CA62EA" w:rsidRPr="00C07393" w:rsidRDefault="00CA62EA" w:rsidP="00C36B80">
      <w:pPr>
        <w:pStyle w:val="Prrafodelista"/>
        <w:numPr>
          <w:ilvl w:val="0"/>
          <w:numId w:val="49"/>
        </w:numPr>
        <w:spacing w:after="0"/>
        <w:rPr>
          <w:rFonts w:ascii="Times New Roman" w:hAnsi="Times New Roman" w:cs="Times New Roman"/>
        </w:rPr>
      </w:pPr>
      <w:r w:rsidRPr="00C07393">
        <w:rPr>
          <w:rFonts w:ascii="Times New Roman" w:hAnsi="Times New Roman" w:cs="Times New Roman"/>
        </w:rPr>
        <w:t xml:space="preserve">Paralelogramo </w:t>
      </w:r>
    </w:p>
    <w:p w:rsidR="00CA62EA" w:rsidRPr="00C07393" w:rsidRDefault="00CA62EA" w:rsidP="00C36B80">
      <w:pPr>
        <w:pStyle w:val="Prrafodelista"/>
        <w:numPr>
          <w:ilvl w:val="0"/>
          <w:numId w:val="49"/>
        </w:numPr>
        <w:spacing w:after="0"/>
        <w:rPr>
          <w:rFonts w:ascii="Times New Roman" w:hAnsi="Times New Roman" w:cs="Times New Roman"/>
        </w:rPr>
      </w:pPr>
      <w:r w:rsidRPr="00C07393">
        <w:rPr>
          <w:rFonts w:ascii="Times New Roman" w:hAnsi="Times New Roman" w:cs="Times New Roman"/>
        </w:rPr>
        <w:t xml:space="preserve">Paralelepípedo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19. El producto de la multiplicación de una cantidad o expresión por sí mismo. </w:t>
      </w:r>
      <w:proofErr w:type="gramStart"/>
      <w:r w:rsidRPr="00C07393">
        <w:rPr>
          <w:rFonts w:ascii="Times New Roman" w:hAnsi="Times New Roman" w:cs="Times New Roman"/>
        </w:rPr>
        <w:t>una</w:t>
      </w:r>
      <w:proofErr w:type="gramEnd"/>
      <w:r w:rsidRPr="00C07393">
        <w:rPr>
          <w:rFonts w:ascii="Times New Roman" w:hAnsi="Times New Roman" w:cs="Times New Roman"/>
        </w:rPr>
        <w:t xml:space="preserve"> o varias veces se le conoce como </w:t>
      </w:r>
    </w:p>
    <w:p w:rsidR="00CA62EA" w:rsidRPr="00C07393" w:rsidRDefault="00CA62EA" w:rsidP="00C36B80">
      <w:pPr>
        <w:pStyle w:val="Prrafodelista"/>
        <w:numPr>
          <w:ilvl w:val="0"/>
          <w:numId w:val="48"/>
        </w:numPr>
        <w:spacing w:after="0"/>
        <w:rPr>
          <w:rFonts w:ascii="Times New Roman" w:hAnsi="Times New Roman" w:cs="Times New Roman"/>
        </w:rPr>
      </w:pPr>
      <w:r w:rsidRPr="00C07393">
        <w:rPr>
          <w:rFonts w:ascii="Times New Roman" w:hAnsi="Times New Roman" w:cs="Times New Roman"/>
        </w:rPr>
        <w:t xml:space="preserve">Potencia </w:t>
      </w:r>
    </w:p>
    <w:p w:rsidR="00CA62EA" w:rsidRPr="00C07393" w:rsidRDefault="00CA62EA" w:rsidP="00C36B80">
      <w:pPr>
        <w:pStyle w:val="Prrafodelista"/>
        <w:numPr>
          <w:ilvl w:val="0"/>
          <w:numId w:val="48"/>
        </w:numPr>
        <w:spacing w:after="0"/>
        <w:rPr>
          <w:rFonts w:ascii="Times New Roman" w:hAnsi="Times New Roman" w:cs="Times New Roman"/>
        </w:rPr>
      </w:pPr>
      <w:r w:rsidRPr="00C07393">
        <w:rPr>
          <w:rFonts w:ascii="Times New Roman" w:hAnsi="Times New Roman" w:cs="Times New Roman"/>
        </w:rPr>
        <w:t>Factor</w:t>
      </w:r>
    </w:p>
    <w:p w:rsidR="00CA62EA" w:rsidRPr="00C07393" w:rsidRDefault="00CA62EA" w:rsidP="00C36B80">
      <w:pPr>
        <w:pStyle w:val="Prrafodelista"/>
        <w:numPr>
          <w:ilvl w:val="0"/>
          <w:numId w:val="48"/>
        </w:numPr>
        <w:spacing w:after="0"/>
        <w:rPr>
          <w:rFonts w:ascii="Times New Roman" w:hAnsi="Times New Roman" w:cs="Times New Roman"/>
        </w:rPr>
      </w:pPr>
      <w:r w:rsidRPr="00C07393">
        <w:rPr>
          <w:rFonts w:ascii="Times New Roman" w:hAnsi="Times New Roman" w:cs="Times New Roman"/>
        </w:rPr>
        <w:t xml:space="preserve">Exponente </w:t>
      </w:r>
    </w:p>
    <w:p w:rsidR="00CA62EA" w:rsidRPr="00C07393" w:rsidRDefault="00CA62EA" w:rsidP="00C36B80">
      <w:pPr>
        <w:pStyle w:val="Prrafodelista"/>
        <w:numPr>
          <w:ilvl w:val="0"/>
          <w:numId w:val="48"/>
        </w:numPr>
        <w:spacing w:after="0"/>
        <w:rPr>
          <w:rFonts w:ascii="Times New Roman" w:hAnsi="Times New Roman" w:cs="Times New Roman"/>
        </w:rPr>
      </w:pPr>
      <w:r w:rsidRPr="00C07393">
        <w:rPr>
          <w:rFonts w:ascii="Times New Roman" w:hAnsi="Times New Roman" w:cs="Times New Roman"/>
        </w:rPr>
        <w:t xml:space="preserve">Valor absoluto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20. El producto de los factores primos comunes y no comunes con su mayor exponente se conoce como </w:t>
      </w:r>
    </w:p>
    <w:p w:rsidR="00CA62EA" w:rsidRPr="00C07393" w:rsidRDefault="00CA62EA" w:rsidP="00C36B80">
      <w:pPr>
        <w:pStyle w:val="Prrafodelista"/>
        <w:numPr>
          <w:ilvl w:val="0"/>
          <w:numId w:val="47"/>
        </w:numPr>
        <w:spacing w:after="0"/>
        <w:rPr>
          <w:rFonts w:ascii="Times New Roman" w:hAnsi="Times New Roman" w:cs="Times New Roman"/>
        </w:rPr>
      </w:pPr>
      <w:r w:rsidRPr="00C07393">
        <w:rPr>
          <w:rFonts w:ascii="Times New Roman" w:hAnsi="Times New Roman" w:cs="Times New Roman"/>
        </w:rPr>
        <w:t xml:space="preserve">Producto cartesiano </w:t>
      </w:r>
    </w:p>
    <w:p w:rsidR="00CA62EA" w:rsidRPr="00C07393" w:rsidRDefault="00CA62EA" w:rsidP="00C36B80">
      <w:pPr>
        <w:pStyle w:val="Prrafodelista"/>
        <w:numPr>
          <w:ilvl w:val="0"/>
          <w:numId w:val="47"/>
        </w:numPr>
        <w:spacing w:after="0"/>
        <w:rPr>
          <w:rFonts w:ascii="Times New Roman" w:hAnsi="Times New Roman" w:cs="Times New Roman"/>
        </w:rPr>
      </w:pPr>
      <w:r w:rsidRPr="00C07393">
        <w:rPr>
          <w:rFonts w:ascii="Times New Roman" w:hAnsi="Times New Roman" w:cs="Times New Roman"/>
        </w:rPr>
        <w:t xml:space="preserve">Máximo común divisor </w:t>
      </w:r>
    </w:p>
    <w:p w:rsidR="00CA62EA" w:rsidRPr="00C07393" w:rsidRDefault="00CA62EA" w:rsidP="00C36B80">
      <w:pPr>
        <w:pStyle w:val="Prrafodelista"/>
        <w:numPr>
          <w:ilvl w:val="0"/>
          <w:numId w:val="47"/>
        </w:numPr>
        <w:spacing w:after="0"/>
        <w:rPr>
          <w:rFonts w:ascii="Times New Roman" w:hAnsi="Times New Roman" w:cs="Times New Roman"/>
        </w:rPr>
      </w:pPr>
      <w:r w:rsidRPr="00C07393">
        <w:rPr>
          <w:rFonts w:ascii="Times New Roman" w:hAnsi="Times New Roman" w:cs="Times New Roman"/>
        </w:rPr>
        <w:t>Mínimo común múltiplo</w:t>
      </w:r>
    </w:p>
    <w:p w:rsidR="00CA62EA" w:rsidRPr="00C07393" w:rsidRDefault="00CA62EA" w:rsidP="00C36B80">
      <w:pPr>
        <w:pStyle w:val="Prrafodelista"/>
        <w:numPr>
          <w:ilvl w:val="0"/>
          <w:numId w:val="47"/>
        </w:numPr>
        <w:spacing w:after="0"/>
        <w:rPr>
          <w:rFonts w:ascii="Times New Roman" w:hAnsi="Times New Roman" w:cs="Times New Roman"/>
        </w:rPr>
      </w:pPr>
      <w:r w:rsidRPr="00C07393">
        <w:rPr>
          <w:rFonts w:ascii="Times New Roman" w:hAnsi="Times New Roman" w:cs="Times New Roman"/>
        </w:rPr>
        <w:t xml:space="preserve">Producto escalar </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 xml:space="preserve">21. El producto de los factores primos comunes con su menor exponente se conoce como </w:t>
      </w:r>
    </w:p>
    <w:p w:rsidR="00CA62EA" w:rsidRPr="00C07393" w:rsidRDefault="00CA62EA" w:rsidP="00C36B80">
      <w:pPr>
        <w:pStyle w:val="Prrafodelista"/>
        <w:numPr>
          <w:ilvl w:val="1"/>
          <w:numId w:val="2"/>
        </w:numPr>
        <w:spacing w:after="0"/>
        <w:rPr>
          <w:rFonts w:ascii="Times New Roman" w:hAnsi="Times New Roman" w:cs="Times New Roman"/>
        </w:rPr>
      </w:pPr>
      <w:r w:rsidRPr="00C07393">
        <w:rPr>
          <w:rFonts w:ascii="Times New Roman" w:hAnsi="Times New Roman" w:cs="Times New Roman"/>
        </w:rPr>
        <w:t xml:space="preserve">Producto cartesiano </w:t>
      </w:r>
    </w:p>
    <w:p w:rsidR="00CA62EA" w:rsidRPr="00C07393" w:rsidRDefault="00CA62EA" w:rsidP="00C36B80">
      <w:pPr>
        <w:pStyle w:val="Prrafodelista"/>
        <w:numPr>
          <w:ilvl w:val="1"/>
          <w:numId w:val="2"/>
        </w:numPr>
        <w:spacing w:after="0"/>
        <w:rPr>
          <w:rFonts w:ascii="Times New Roman" w:hAnsi="Times New Roman" w:cs="Times New Roman"/>
        </w:rPr>
      </w:pPr>
      <w:r w:rsidRPr="00C07393">
        <w:rPr>
          <w:rFonts w:ascii="Times New Roman" w:hAnsi="Times New Roman" w:cs="Times New Roman"/>
        </w:rPr>
        <w:t xml:space="preserve">Máximo común divisor </w:t>
      </w:r>
    </w:p>
    <w:p w:rsidR="00CA62EA" w:rsidRPr="00C07393" w:rsidRDefault="00CA62EA" w:rsidP="00C36B80">
      <w:pPr>
        <w:pStyle w:val="Prrafodelista"/>
        <w:numPr>
          <w:ilvl w:val="1"/>
          <w:numId w:val="2"/>
        </w:numPr>
        <w:spacing w:after="0"/>
        <w:rPr>
          <w:rFonts w:ascii="Times New Roman" w:hAnsi="Times New Roman" w:cs="Times New Roman"/>
        </w:rPr>
      </w:pPr>
      <w:r w:rsidRPr="00C07393">
        <w:rPr>
          <w:rFonts w:ascii="Times New Roman" w:hAnsi="Times New Roman" w:cs="Times New Roman"/>
        </w:rPr>
        <w:t>Mínimo común múltiplo</w:t>
      </w:r>
    </w:p>
    <w:p w:rsidR="00CA62EA" w:rsidRPr="00C07393" w:rsidRDefault="00CA62EA" w:rsidP="00C36B80">
      <w:pPr>
        <w:pStyle w:val="Prrafodelista"/>
        <w:numPr>
          <w:ilvl w:val="1"/>
          <w:numId w:val="2"/>
        </w:numPr>
        <w:spacing w:after="0"/>
        <w:rPr>
          <w:rFonts w:ascii="Times New Roman" w:hAnsi="Times New Roman" w:cs="Times New Roman"/>
        </w:rPr>
      </w:pPr>
      <w:r w:rsidRPr="00C07393">
        <w:rPr>
          <w:rFonts w:ascii="Times New Roman" w:hAnsi="Times New Roman" w:cs="Times New Roman"/>
        </w:rPr>
        <w:t xml:space="preserve">Producto escalar </w:t>
      </w:r>
    </w:p>
    <w:p w:rsidR="00CA62EA" w:rsidRPr="00C07393" w:rsidRDefault="00CA62EA" w:rsidP="00CA62EA">
      <w:pPr>
        <w:rPr>
          <w:rFonts w:ascii="Times New Roman" w:hAnsi="Times New Roman" w:cs="Times New Roman"/>
        </w:rPr>
      </w:pPr>
      <w:r w:rsidRPr="00C07393">
        <w:rPr>
          <w:rFonts w:ascii="Times New Roman" w:hAnsi="Times New Roman" w:cs="Times New Roman"/>
        </w:rPr>
        <w:lastRenderedPageBreak/>
        <w:t xml:space="preserve">22. La curva plana, cerrada, cuyos puntos son equidistantes de otro punto llamado centro recibe el nombre de </w:t>
      </w:r>
    </w:p>
    <w:p w:rsidR="00CA62EA" w:rsidRPr="00C07393" w:rsidRDefault="00CA62EA" w:rsidP="00C36B80">
      <w:pPr>
        <w:pStyle w:val="Prrafodelista"/>
        <w:numPr>
          <w:ilvl w:val="0"/>
          <w:numId w:val="46"/>
        </w:numPr>
        <w:spacing w:after="0"/>
        <w:rPr>
          <w:rFonts w:ascii="Times New Roman" w:hAnsi="Times New Roman" w:cs="Times New Roman"/>
        </w:rPr>
      </w:pPr>
      <w:r w:rsidRPr="00C07393">
        <w:rPr>
          <w:rFonts w:ascii="Times New Roman" w:hAnsi="Times New Roman" w:cs="Times New Roman"/>
        </w:rPr>
        <w:t>Circulo</w:t>
      </w:r>
    </w:p>
    <w:p w:rsidR="00CA62EA" w:rsidRPr="00C07393" w:rsidRDefault="00CA62EA" w:rsidP="00C36B80">
      <w:pPr>
        <w:pStyle w:val="Prrafodelista"/>
        <w:numPr>
          <w:ilvl w:val="0"/>
          <w:numId w:val="46"/>
        </w:numPr>
        <w:spacing w:after="0"/>
        <w:rPr>
          <w:rFonts w:ascii="Times New Roman" w:hAnsi="Times New Roman" w:cs="Times New Roman"/>
        </w:rPr>
      </w:pPr>
      <w:r w:rsidRPr="00C07393">
        <w:rPr>
          <w:rFonts w:ascii="Times New Roman" w:hAnsi="Times New Roman" w:cs="Times New Roman"/>
        </w:rPr>
        <w:t xml:space="preserve">Rueda </w:t>
      </w:r>
    </w:p>
    <w:p w:rsidR="00CA62EA" w:rsidRPr="00C07393" w:rsidRDefault="00CA62EA" w:rsidP="00C36B80">
      <w:pPr>
        <w:pStyle w:val="Prrafodelista"/>
        <w:numPr>
          <w:ilvl w:val="0"/>
          <w:numId w:val="46"/>
        </w:numPr>
        <w:spacing w:after="0"/>
        <w:rPr>
          <w:rFonts w:ascii="Times New Roman" w:hAnsi="Times New Roman" w:cs="Times New Roman"/>
        </w:rPr>
      </w:pPr>
      <w:r w:rsidRPr="00C07393">
        <w:rPr>
          <w:rFonts w:ascii="Times New Roman" w:hAnsi="Times New Roman" w:cs="Times New Roman"/>
        </w:rPr>
        <w:t>Circunferencia</w:t>
      </w:r>
    </w:p>
    <w:p w:rsidR="00CA62EA" w:rsidRPr="00C07393" w:rsidRDefault="00CA62EA" w:rsidP="00C36B80">
      <w:pPr>
        <w:pStyle w:val="Prrafodelista"/>
        <w:numPr>
          <w:ilvl w:val="0"/>
          <w:numId w:val="46"/>
        </w:numPr>
        <w:spacing w:after="0"/>
        <w:rPr>
          <w:rFonts w:ascii="Times New Roman" w:hAnsi="Times New Roman" w:cs="Times New Roman"/>
        </w:rPr>
      </w:pPr>
      <w:r w:rsidRPr="00C07393">
        <w:rPr>
          <w:rFonts w:ascii="Times New Roman" w:hAnsi="Times New Roman" w:cs="Times New Roman"/>
        </w:rPr>
        <w:t>Radio</w:t>
      </w:r>
    </w:p>
    <w:p w:rsidR="00CA62EA" w:rsidRPr="00C07393" w:rsidRDefault="00CA62EA" w:rsidP="00CA62EA">
      <w:pPr>
        <w:pStyle w:val="Prrafodelista"/>
        <w:spacing w:after="0"/>
        <w:ind w:left="36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23. Al polígono que tiene sus cuatro lados iguales y además sus cuatro ángulos también son iguales y rectos se conocen como</w:t>
      </w:r>
    </w:p>
    <w:p w:rsidR="00CA62EA" w:rsidRPr="00C07393" w:rsidRDefault="00CA62EA" w:rsidP="00C36B80">
      <w:pPr>
        <w:pStyle w:val="Prrafodelista"/>
        <w:numPr>
          <w:ilvl w:val="0"/>
          <w:numId w:val="45"/>
        </w:numPr>
        <w:rPr>
          <w:rFonts w:ascii="Times New Roman" w:hAnsi="Times New Roman" w:cs="Times New Roman"/>
        </w:rPr>
      </w:pPr>
      <w:r w:rsidRPr="00C07393">
        <w:rPr>
          <w:rFonts w:ascii="Times New Roman" w:hAnsi="Times New Roman" w:cs="Times New Roman"/>
        </w:rPr>
        <w:t>Cuadrilátero</w:t>
      </w:r>
    </w:p>
    <w:p w:rsidR="00CA62EA" w:rsidRPr="00C07393" w:rsidRDefault="00CA62EA" w:rsidP="00C36B80">
      <w:pPr>
        <w:pStyle w:val="Prrafodelista"/>
        <w:numPr>
          <w:ilvl w:val="0"/>
          <w:numId w:val="45"/>
        </w:numPr>
        <w:rPr>
          <w:rFonts w:ascii="Times New Roman" w:hAnsi="Times New Roman" w:cs="Times New Roman"/>
        </w:rPr>
      </w:pPr>
      <w:r w:rsidRPr="00C07393">
        <w:rPr>
          <w:rFonts w:ascii="Times New Roman" w:hAnsi="Times New Roman" w:cs="Times New Roman"/>
        </w:rPr>
        <w:t>Cuadrado</w:t>
      </w:r>
    </w:p>
    <w:p w:rsidR="00CA62EA" w:rsidRPr="00C07393" w:rsidRDefault="00CA62EA" w:rsidP="00C36B80">
      <w:pPr>
        <w:pStyle w:val="Prrafodelista"/>
        <w:numPr>
          <w:ilvl w:val="0"/>
          <w:numId w:val="45"/>
        </w:numPr>
        <w:rPr>
          <w:rFonts w:ascii="Times New Roman" w:hAnsi="Times New Roman" w:cs="Times New Roman"/>
        </w:rPr>
      </w:pPr>
      <w:r w:rsidRPr="00C07393">
        <w:rPr>
          <w:rFonts w:ascii="Times New Roman" w:hAnsi="Times New Roman" w:cs="Times New Roman"/>
        </w:rPr>
        <w:t>Rectángulo</w:t>
      </w:r>
    </w:p>
    <w:p w:rsidR="00CA62EA" w:rsidRPr="00C07393" w:rsidRDefault="00CA62EA" w:rsidP="00C36B80">
      <w:pPr>
        <w:pStyle w:val="Prrafodelista"/>
        <w:numPr>
          <w:ilvl w:val="0"/>
          <w:numId w:val="45"/>
        </w:numPr>
        <w:spacing w:after="0"/>
        <w:rPr>
          <w:rFonts w:ascii="Times New Roman" w:hAnsi="Times New Roman" w:cs="Times New Roman"/>
        </w:rPr>
      </w:pPr>
      <w:r w:rsidRPr="00C07393">
        <w:rPr>
          <w:rFonts w:ascii="Times New Roman" w:hAnsi="Times New Roman" w:cs="Times New Roman"/>
        </w:rPr>
        <w:t>Paralelogramo</w:t>
      </w:r>
    </w:p>
    <w:p w:rsidR="00CA62EA" w:rsidRPr="00C07393" w:rsidRDefault="00CA62EA" w:rsidP="00CA62EA">
      <w:pPr>
        <w:spacing w:after="0"/>
        <w:rPr>
          <w:rFonts w:ascii="Times New Roman" w:hAnsi="Times New Roman" w:cs="Times New Roman"/>
        </w:rPr>
      </w:pPr>
    </w:p>
    <w:p w:rsidR="00CA62EA" w:rsidRPr="00C07393" w:rsidRDefault="00CA62EA" w:rsidP="00CA62EA">
      <w:pPr>
        <w:rPr>
          <w:rFonts w:ascii="Times New Roman" w:hAnsi="Times New Roman" w:cs="Times New Roman"/>
        </w:rPr>
      </w:pPr>
      <w:r w:rsidRPr="00C07393">
        <w:rPr>
          <w:rFonts w:ascii="Times New Roman" w:hAnsi="Times New Roman" w:cs="Times New Roman"/>
        </w:rPr>
        <w:t>24. Los Elementos de un triángulo son</w:t>
      </w:r>
    </w:p>
    <w:p w:rsidR="00CA62EA" w:rsidRPr="00C07393" w:rsidRDefault="00CA62EA" w:rsidP="00C36B80">
      <w:pPr>
        <w:pStyle w:val="Prrafodelista"/>
        <w:numPr>
          <w:ilvl w:val="0"/>
          <w:numId w:val="44"/>
        </w:numPr>
        <w:spacing w:after="0"/>
        <w:rPr>
          <w:rFonts w:ascii="Times New Roman" w:hAnsi="Times New Roman" w:cs="Times New Roman"/>
        </w:rPr>
      </w:pPr>
      <w:r w:rsidRPr="00C07393">
        <w:rPr>
          <w:rFonts w:ascii="Times New Roman" w:hAnsi="Times New Roman" w:cs="Times New Roman"/>
        </w:rPr>
        <w:t>Vértices, lados y ángulos</w:t>
      </w:r>
    </w:p>
    <w:p w:rsidR="00CA62EA" w:rsidRPr="00C07393" w:rsidRDefault="00CA62EA" w:rsidP="00C36B80">
      <w:pPr>
        <w:pStyle w:val="Prrafodelista"/>
        <w:numPr>
          <w:ilvl w:val="0"/>
          <w:numId w:val="44"/>
        </w:numPr>
        <w:spacing w:after="0"/>
        <w:rPr>
          <w:rFonts w:ascii="Times New Roman" w:hAnsi="Times New Roman" w:cs="Times New Roman"/>
        </w:rPr>
      </w:pPr>
      <w:r w:rsidRPr="00C07393">
        <w:rPr>
          <w:rFonts w:ascii="Times New Roman" w:hAnsi="Times New Roman" w:cs="Times New Roman"/>
        </w:rPr>
        <w:t>Vértices, bisectrices y ángulos</w:t>
      </w:r>
    </w:p>
    <w:p w:rsidR="00CA62EA" w:rsidRPr="00C07393" w:rsidRDefault="00CA62EA" w:rsidP="00C36B80">
      <w:pPr>
        <w:pStyle w:val="Prrafodelista"/>
        <w:numPr>
          <w:ilvl w:val="0"/>
          <w:numId w:val="44"/>
        </w:numPr>
        <w:spacing w:after="0"/>
        <w:rPr>
          <w:rFonts w:ascii="Times New Roman" w:hAnsi="Times New Roman" w:cs="Times New Roman"/>
        </w:rPr>
      </w:pPr>
      <w:r w:rsidRPr="00C07393">
        <w:rPr>
          <w:rFonts w:ascii="Times New Roman" w:hAnsi="Times New Roman" w:cs="Times New Roman"/>
        </w:rPr>
        <w:t>Vértices, lados y bisectrices</w:t>
      </w:r>
    </w:p>
    <w:p w:rsidR="00CA62EA" w:rsidRDefault="00CA62EA" w:rsidP="00C36B80">
      <w:pPr>
        <w:pStyle w:val="Prrafodelista"/>
        <w:numPr>
          <w:ilvl w:val="0"/>
          <w:numId w:val="44"/>
        </w:numPr>
        <w:spacing w:after="0"/>
        <w:rPr>
          <w:rFonts w:ascii="Times New Roman" w:hAnsi="Times New Roman" w:cs="Times New Roman"/>
        </w:rPr>
      </w:pPr>
      <w:r w:rsidRPr="00C07393">
        <w:rPr>
          <w:rFonts w:ascii="Times New Roman" w:hAnsi="Times New Roman" w:cs="Times New Roman"/>
        </w:rPr>
        <w:t>Lados, ángulos y bisectrices.</w:t>
      </w:r>
    </w:p>
    <w:p w:rsidR="00CA62EA" w:rsidRPr="00FB1DEB" w:rsidRDefault="00CA62EA" w:rsidP="00CA62EA">
      <w:pPr>
        <w:rPr>
          <w:rFonts w:ascii="Times New Roman" w:hAnsi="Times New Roman" w:cs="Times New Roman"/>
          <w:lang w:val="es-VE"/>
        </w:rPr>
      </w:pPr>
    </w:p>
    <w:p w:rsidR="00CA62EA" w:rsidRPr="00C07393" w:rsidRDefault="00CA62EA" w:rsidP="00CA62EA">
      <w:pPr>
        <w:rPr>
          <w:rFonts w:ascii="Times New Roman" w:hAnsi="Times New Roman" w:cs="Times New Roman"/>
        </w:rPr>
      </w:pPr>
    </w:p>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 w:rsidR="00CA62EA" w:rsidRDefault="00CA62EA" w:rsidP="00CA62EA">
      <w:pPr>
        <w:sectPr w:rsidR="00CA62EA" w:rsidSect="00D77A30">
          <w:footerReference w:type="default" r:id="rId56"/>
          <w:footerReference w:type="first" r:id="rId57"/>
          <w:pgSz w:w="12240" w:h="15840" w:code="1"/>
          <w:pgMar w:top="1418" w:right="1418" w:bottom="1418" w:left="1418" w:header="708" w:footer="708" w:gutter="0"/>
          <w:pgNumType w:start="1" w:chapStyle="1"/>
          <w:cols w:space="708"/>
          <w:docGrid w:linePitch="360"/>
        </w:sectPr>
      </w:pPr>
    </w:p>
    <w:p w:rsidR="00CA62EA" w:rsidRDefault="00CA62EA" w:rsidP="00CA62EA"/>
    <w:p w:rsidR="00CA62EA" w:rsidRPr="001538E7" w:rsidRDefault="00CA62EA" w:rsidP="00CA62EA">
      <w:pPr>
        <w:spacing w:after="0" w:line="240" w:lineRule="auto"/>
        <w:jc w:val="center"/>
        <w:rPr>
          <w:rFonts w:ascii="Times New Roman" w:eastAsia="Times New Roman" w:hAnsi="Times New Roman" w:cs="Times New Roman"/>
          <w:sz w:val="24"/>
          <w:szCs w:val="24"/>
          <w:lang w:val="es-VE" w:eastAsia="es-VE"/>
        </w:rPr>
      </w:pPr>
      <w:r w:rsidRPr="001538E7">
        <w:rPr>
          <w:rFonts w:ascii="Times New Roman" w:eastAsia="Times New Roman" w:hAnsi="Times New Roman" w:cs="Times New Roman"/>
          <w:noProof/>
          <w:color w:val="000000"/>
          <w:lang w:val="es-VE" w:eastAsia="es-VE"/>
        </w:rPr>
        <w:drawing>
          <wp:anchor distT="0" distB="0" distL="114300" distR="114300" simplePos="0" relativeHeight="251783168" behindDoc="0" locked="0" layoutInCell="1" allowOverlap="1" wp14:anchorId="0C09DBF7" wp14:editId="714841A2">
            <wp:simplePos x="0" y="0"/>
            <wp:positionH relativeFrom="margin">
              <wp:posOffset>1313180</wp:posOffset>
            </wp:positionH>
            <wp:positionV relativeFrom="paragraph">
              <wp:posOffset>-29210</wp:posOffset>
            </wp:positionV>
            <wp:extent cx="655955" cy="864235"/>
            <wp:effectExtent l="0" t="0" r="0" b="0"/>
            <wp:wrapNone/>
            <wp:docPr id="216" name="Imagen 216" descr="C:\Users\Ing.Edecio\Document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decio\Document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955"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8E7">
        <w:rPr>
          <w:rFonts w:ascii="Times New Roman" w:eastAsia="Times New Roman" w:hAnsi="Times New Roman" w:cs="Times New Roman"/>
          <w:noProof/>
          <w:color w:val="000000"/>
          <w:lang w:val="es-VE" w:eastAsia="es-VE"/>
        </w:rPr>
        <w:drawing>
          <wp:anchor distT="0" distB="0" distL="114300" distR="114300" simplePos="0" relativeHeight="251784192" behindDoc="0" locked="0" layoutInCell="1" allowOverlap="1" wp14:anchorId="7C0AD8D0" wp14:editId="472C923B">
            <wp:simplePos x="0" y="0"/>
            <wp:positionH relativeFrom="margin">
              <wp:posOffset>6079544</wp:posOffset>
            </wp:positionH>
            <wp:positionV relativeFrom="paragraph">
              <wp:posOffset>29237</wp:posOffset>
            </wp:positionV>
            <wp:extent cx="845820" cy="845820"/>
            <wp:effectExtent l="0" t="0" r="0" b="0"/>
            <wp:wrapNone/>
            <wp:docPr id="218" name="Imagen 218" descr="C:\Users\Ing.Edecio\Documents\í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Edecio\Documents\índi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anchor>
        </w:drawing>
      </w:r>
      <w:r w:rsidRPr="001538E7">
        <w:rPr>
          <w:rFonts w:ascii="Times New Roman" w:eastAsia="Times New Roman" w:hAnsi="Times New Roman" w:cs="Times New Roman"/>
          <w:color w:val="000000"/>
          <w:lang w:val="es-VE" w:eastAsia="es-VE"/>
        </w:rPr>
        <w:t>UNIVERSIDAD DE CARABOBO</w:t>
      </w:r>
    </w:p>
    <w:p w:rsidR="00CA62EA" w:rsidRPr="001538E7" w:rsidRDefault="00CA62EA" w:rsidP="00CA62EA">
      <w:pPr>
        <w:spacing w:after="0" w:line="240" w:lineRule="auto"/>
        <w:jc w:val="center"/>
        <w:rPr>
          <w:rFonts w:ascii="Times New Roman" w:eastAsia="Times New Roman" w:hAnsi="Times New Roman" w:cs="Times New Roman"/>
          <w:sz w:val="24"/>
          <w:szCs w:val="24"/>
          <w:lang w:val="es-VE" w:eastAsia="es-VE"/>
        </w:rPr>
      </w:pPr>
      <w:r w:rsidRPr="001538E7">
        <w:rPr>
          <w:rFonts w:ascii="Times New Roman" w:eastAsia="Times New Roman" w:hAnsi="Times New Roman" w:cs="Times New Roman"/>
          <w:color w:val="000000"/>
          <w:lang w:val="es-VE" w:eastAsia="es-VE"/>
        </w:rPr>
        <w:t>FACULTAD DE CIENCIAS DE LA EDUCACIÓN</w:t>
      </w:r>
    </w:p>
    <w:p w:rsidR="00CA62EA" w:rsidRPr="001538E7" w:rsidRDefault="00CA62EA" w:rsidP="00CA62EA">
      <w:pPr>
        <w:spacing w:after="0" w:line="240" w:lineRule="auto"/>
        <w:jc w:val="center"/>
        <w:rPr>
          <w:rFonts w:ascii="Times New Roman" w:eastAsia="Times New Roman" w:hAnsi="Times New Roman" w:cs="Times New Roman"/>
          <w:sz w:val="24"/>
          <w:szCs w:val="24"/>
          <w:lang w:val="es-VE" w:eastAsia="es-VE"/>
        </w:rPr>
      </w:pPr>
      <w:r w:rsidRPr="001538E7">
        <w:rPr>
          <w:rFonts w:ascii="Times New Roman" w:eastAsia="Times New Roman" w:hAnsi="Times New Roman" w:cs="Times New Roman"/>
          <w:color w:val="000000"/>
          <w:lang w:val="es-VE" w:eastAsia="es-VE"/>
        </w:rPr>
        <w:t>ESCUELA DE EDUCACIÓN</w:t>
      </w:r>
    </w:p>
    <w:p w:rsidR="00CA62EA" w:rsidRPr="001538E7" w:rsidRDefault="00CA62EA" w:rsidP="00CA62EA">
      <w:pPr>
        <w:spacing w:after="0" w:line="240" w:lineRule="auto"/>
        <w:rPr>
          <w:rFonts w:ascii="Times New Roman" w:eastAsia="Times New Roman" w:hAnsi="Times New Roman" w:cs="Times New Roman"/>
          <w:sz w:val="24"/>
          <w:szCs w:val="24"/>
          <w:lang w:val="es-VE" w:eastAsia="es-VE"/>
        </w:rPr>
      </w:pPr>
    </w:p>
    <w:p w:rsidR="00CA62EA" w:rsidRPr="004A1890" w:rsidRDefault="00CA62EA" w:rsidP="004A1890">
      <w:pPr>
        <w:pStyle w:val="Ttulo1"/>
        <w:jc w:val="center"/>
        <w:rPr>
          <w:rFonts w:ascii="Times New Roman" w:eastAsia="Times New Roman" w:hAnsi="Times New Roman" w:cs="Times New Roman"/>
          <w:sz w:val="24"/>
          <w:szCs w:val="24"/>
          <w:lang w:eastAsia="es-VE"/>
        </w:rPr>
      </w:pPr>
      <w:bookmarkStart w:id="48" w:name="_Toc448947306"/>
      <w:r w:rsidRPr="004A1890">
        <w:rPr>
          <w:rFonts w:ascii="Times New Roman" w:eastAsia="Times New Roman" w:hAnsi="Times New Roman" w:cs="Times New Roman"/>
          <w:b/>
          <w:bCs/>
          <w:color w:val="000000"/>
          <w:sz w:val="24"/>
          <w:szCs w:val="24"/>
          <w:lang w:eastAsia="es-VE"/>
        </w:rPr>
        <w:t xml:space="preserve">Matriz de </w:t>
      </w:r>
      <w:proofErr w:type="spellStart"/>
      <w:r w:rsidRPr="004A1890">
        <w:rPr>
          <w:rFonts w:ascii="Times New Roman" w:eastAsia="Times New Roman" w:hAnsi="Times New Roman" w:cs="Times New Roman"/>
          <w:b/>
          <w:bCs/>
          <w:color w:val="000000"/>
          <w:sz w:val="24"/>
          <w:szCs w:val="24"/>
          <w:lang w:eastAsia="es-VE"/>
        </w:rPr>
        <w:t>Operacionalización</w:t>
      </w:r>
      <w:proofErr w:type="spellEnd"/>
      <w:r w:rsidRPr="004A1890">
        <w:rPr>
          <w:rFonts w:ascii="Times New Roman" w:eastAsia="Times New Roman" w:hAnsi="Times New Roman" w:cs="Times New Roman"/>
          <w:b/>
          <w:bCs/>
          <w:color w:val="000000"/>
          <w:sz w:val="24"/>
          <w:szCs w:val="24"/>
          <w:lang w:eastAsia="es-VE"/>
        </w:rPr>
        <w:t xml:space="preserve"> de Variables</w:t>
      </w:r>
      <w:bookmarkEnd w:id="48"/>
    </w:p>
    <w:p w:rsidR="00CA62EA" w:rsidRPr="001538E7" w:rsidRDefault="00CA62EA" w:rsidP="00CA62EA">
      <w:pPr>
        <w:spacing w:after="0" w:line="240" w:lineRule="auto"/>
        <w:rPr>
          <w:rFonts w:ascii="Times New Roman" w:eastAsia="Times New Roman" w:hAnsi="Times New Roman" w:cs="Times New Roman"/>
          <w:sz w:val="24"/>
          <w:szCs w:val="24"/>
          <w:lang w:val="es-VE" w:eastAsia="es-VE"/>
        </w:rPr>
      </w:pPr>
    </w:p>
    <w:p w:rsidR="00CA62EA" w:rsidRPr="001538E7" w:rsidRDefault="00CA62EA" w:rsidP="00CA62EA">
      <w:pPr>
        <w:spacing w:after="0" w:line="240" w:lineRule="auto"/>
        <w:rPr>
          <w:rFonts w:ascii="Times New Roman" w:eastAsia="Times New Roman" w:hAnsi="Times New Roman" w:cs="Times New Roman"/>
          <w:sz w:val="24"/>
          <w:szCs w:val="24"/>
          <w:lang w:val="es-VE" w:eastAsia="es-VE"/>
        </w:rPr>
      </w:pPr>
    </w:p>
    <w:tbl>
      <w:tblPr>
        <w:tblW w:w="14175" w:type="dxa"/>
        <w:jc w:val="center"/>
        <w:tblCellMar>
          <w:top w:w="15" w:type="dxa"/>
          <w:left w:w="15" w:type="dxa"/>
          <w:bottom w:w="15" w:type="dxa"/>
          <w:right w:w="15" w:type="dxa"/>
        </w:tblCellMar>
        <w:tblLook w:val="04A0" w:firstRow="1" w:lastRow="0" w:firstColumn="1" w:lastColumn="0" w:noHBand="0" w:noVBand="1"/>
      </w:tblPr>
      <w:tblGrid>
        <w:gridCol w:w="2046"/>
        <w:gridCol w:w="1526"/>
        <w:gridCol w:w="2315"/>
        <w:gridCol w:w="2326"/>
        <w:gridCol w:w="766"/>
        <w:gridCol w:w="1390"/>
        <w:gridCol w:w="3040"/>
        <w:gridCol w:w="766"/>
      </w:tblGrid>
      <w:tr w:rsidR="00CA62EA" w:rsidRPr="001538E7" w:rsidTr="007630AD">
        <w:trPr>
          <w:cantSplit/>
          <w:trHeight w:val="1546"/>
          <w:jc w:val="center"/>
        </w:trPr>
        <w:tc>
          <w:tcPr>
            <w:tcW w:w="2118"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Objetivo General</w:t>
            </w:r>
          </w:p>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Variable</w:t>
            </w:r>
          </w:p>
        </w:tc>
        <w:tc>
          <w:tcPr>
            <w:tcW w:w="2410"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Definición Conceptual</w:t>
            </w:r>
          </w:p>
        </w:tc>
        <w:tc>
          <w:tcPr>
            <w:tcW w:w="2409"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Definición Operacional</w:t>
            </w:r>
          </w:p>
        </w:tc>
        <w:tc>
          <w:tcPr>
            <w:tcW w:w="476"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textDirection w:val="btLr"/>
            <w:vAlign w:val="center"/>
            <w:hideMark/>
          </w:tcPr>
          <w:p w:rsidR="00CA62EA" w:rsidRPr="001538E7" w:rsidRDefault="00CA62EA" w:rsidP="007630AD">
            <w:pPr>
              <w:spacing w:after="0" w:line="240" w:lineRule="auto"/>
              <w:ind w:left="113" w:right="113"/>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Dimensiones</w:t>
            </w:r>
          </w:p>
        </w:tc>
        <w:tc>
          <w:tcPr>
            <w:tcW w:w="1285"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Sub-dimensiones</w:t>
            </w:r>
          </w:p>
        </w:tc>
        <w:tc>
          <w:tcPr>
            <w:tcW w:w="3201"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Indicadores</w:t>
            </w:r>
          </w:p>
        </w:tc>
        <w:tc>
          <w:tcPr>
            <w:tcW w:w="718" w:type="dxa"/>
            <w:tcBorders>
              <w:top w:val="single" w:sz="6" w:space="0" w:color="000000"/>
              <w:left w:val="single" w:sz="6" w:space="0" w:color="000000"/>
              <w:bottom w:val="single" w:sz="6" w:space="0" w:color="000000"/>
              <w:right w:val="single" w:sz="6" w:space="0" w:color="000000"/>
            </w:tcBorders>
            <w:shd w:val="clear" w:color="auto" w:fill="D9FFEA"/>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b/>
                <w:bCs/>
                <w:color w:val="000000"/>
                <w:lang w:val="es-VE" w:eastAsia="es-VE"/>
              </w:rPr>
              <w:t>Ítems</w:t>
            </w:r>
          </w:p>
        </w:tc>
      </w:tr>
      <w:tr w:rsidR="00CA62EA" w:rsidRPr="001538E7" w:rsidTr="007630AD">
        <w:trPr>
          <w:trHeight w:val="105"/>
          <w:jc w:val="center"/>
        </w:trPr>
        <w:tc>
          <w:tcPr>
            <w:tcW w:w="2118"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Analizar los instrumentos del saber conocer asociados al desempeño del docente de primaria adscritos a las escuelas públicas del Municipio San Diego Estado Carabobo en los contenidos aritméticos y geométricos desde la perspectiva de Sergio Tobón.</w:t>
            </w:r>
          </w:p>
        </w:tc>
        <w:tc>
          <w:tcPr>
            <w:tcW w:w="1558"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El saber conocer asociados al desempeño del docente de educación primaria.</w:t>
            </w:r>
          </w:p>
        </w:tc>
        <w:tc>
          <w:tcPr>
            <w:tcW w:w="2410"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 xml:space="preserve">Es la toma de conciencia respecto al proceso de conocimiento según las demandas de una tarea y por la puesta en acción de estrategias para procesar el conocimiento mediante la planeación, monitoreo y evaluación. </w:t>
            </w:r>
          </w:p>
        </w:tc>
        <w:tc>
          <w:tcPr>
            <w:tcW w:w="2409"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 xml:space="preserve">Es la puesta en acción - actuación de un conjunto de herramientas necesarias, (Nociones, Proposiciones, Conceptos y Categorías) para procesar la información de manera significativa acorde con las expectativas individuales, las propias capacidades y los requerimientos de una situación en particular. </w:t>
            </w:r>
          </w:p>
        </w:tc>
        <w:tc>
          <w:tcPr>
            <w:tcW w:w="476"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textDirection w:val="btLr"/>
            <w:vAlign w:val="center"/>
            <w:hideMark/>
          </w:tcPr>
          <w:p w:rsidR="00CA62EA" w:rsidRPr="001538E7" w:rsidRDefault="00CA62EA" w:rsidP="007630AD">
            <w:pPr>
              <w:spacing w:after="0" w:line="240" w:lineRule="auto"/>
              <w:ind w:left="113" w:right="113"/>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Nociones</w:t>
            </w: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 xml:space="preserve">Aritméticos </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la representación de una fracción.</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el lenguaje matemático.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2</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Reconoce las propiedades de la suma.</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3</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Geométricos</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Tiene una noción del punto en la geometría.</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4</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 xml:space="preserve">Conoce la relación entre el diámetro y la longitud de una circunferencia. </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5</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Reconoce un polígono regular</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6</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textDirection w:val="btLr"/>
            <w:vAlign w:val="center"/>
            <w:hideMark/>
          </w:tcPr>
          <w:p w:rsidR="00CA62EA" w:rsidRPr="001538E7" w:rsidRDefault="00CA62EA" w:rsidP="007630AD">
            <w:pPr>
              <w:spacing w:after="0" w:line="240" w:lineRule="auto"/>
              <w:ind w:left="113" w:right="113"/>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Proposiciones</w:t>
            </w: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Aritméticos</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Identifica la clasificación de las ecuaciones según sus características.</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7</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la clasificación de los conjuntos.</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8</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la clasificación de radicales.</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9</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Geométricos</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Reconoce la clasificación de triángulos por sus ángulos.</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10</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Identifica a los polígonos equiláteros.</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11</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el grado de un triángulo acutángulo.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12</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textDirection w:val="btLr"/>
            <w:vAlign w:val="center"/>
            <w:hideMark/>
          </w:tcPr>
          <w:p w:rsidR="00CA62EA" w:rsidRPr="001538E7" w:rsidRDefault="00CA62EA" w:rsidP="007630AD">
            <w:pPr>
              <w:spacing w:after="0" w:line="240" w:lineRule="auto"/>
              <w:ind w:left="113" w:right="113"/>
              <w:jc w:val="center"/>
              <w:rPr>
                <w:rFonts w:ascii="Times New Roman" w:eastAsia="Times New Roman" w:hAnsi="Times New Roman" w:cs="Times New Roman"/>
                <w:color w:val="000000"/>
                <w:lang w:val="es-VE" w:eastAsia="es-VE"/>
              </w:rPr>
            </w:pPr>
          </w:p>
          <w:p w:rsidR="00CA62EA" w:rsidRPr="001538E7" w:rsidRDefault="00CA62EA" w:rsidP="007630AD">
            <w:pPr>
              <w:spacing w:after="0" w:line="240" w:lineRule="auto"/>
              <w:ind w:left="113" w:right="113"/>
              <w:jc w:val="center"/>
              <w:rPr>
                <w:rFonts w:ascii="Times New Roman" w:eastAsia="Times New Roman" w:hAnsi="Times New Roman" w:cs="Times New Roman"/>
                <w:color w:val="000000"/>
                <w:lang w:val="es-VE" w:eastAsia="es-VE"/>
              </w:rPr>
            </w:pPr>
            <w:r w:rsidRPr="001538E7">
              <w:rPr>
                <w:rFonts w:ascii="Times New Roman" w:eastAsia="Times New Roman" w:hAnsi="Times New Roman" w:cs="Times New Roman"/>
                <w:color w:val="000000"/>
                <w:lang w:val="es-VE" w:eastAsia="es-VE"/>
              </w:rPr>
              <w:t>Conceptos</w:t>
            </w: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Aritméticos</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el concepto de adición.</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13</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Domina el concepto de fracción.</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14</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el concepto de sustracción.</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15</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Geométricos</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la definición de perímetro.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16</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Domina el concepto de ángulo.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17</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Reconoce la definición de polígono.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18</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textDirection w:val="btLr"/>
            <w:vAlign w:val="center"/>
            <w:hideMark/>
          </w:tcPr>
          <w:p w:rsidR="00CA62EA" w:rsidRPr="001538E7" w:rsidRDefault="00CA62EA" w:rsidP="007630AD">
            <w:pPr>
              <w:spacing w:after="0" w:line="240" w:lineRule="auto"/>
              <w:ind w:left="113" w:right="113"/>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Categorías</w:t>
            </w: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Aritméticos</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Define el término potencia.</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19</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la definición de mínimo común múltiplo.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20</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la definición de máximo común divisor.</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21</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285" w:type="dxa"/>
            <w:vMerge w:val="restart"/>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Geométricos</w:t>
            </w: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Conoce la definición de circunferencia.</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22</w:t>
            </w:r>
          </w:p>
        </w:tc>
      </w:tr>
      <w:tr w:rsidR="00CA62EA" w:rsidRPr="001538E7" w:rsidTr="007630AD">
        <w:trPr>
          <w:trHeight w:val="10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Reconoce el concepto de cuadrado.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23</w:t>
            </w:r>
          </w:p>
        </w:tc>
      </w:tr>
      <w:tr w:rsidR="00CA62EA" w:rsidRPr="001538E7" w:rsidTr="007630AD">
        <w:trPr>
          <w:trHeight w:val="45"/>
          <w:jc w:val="center"/>
        </w:trPr>
        <w:tc>
          <w:tcPr>
            <w:tcW w:w="211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558"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10" w:type="dxa"/>
            <w:vMerge/>
            <w:tcBorders>
              <w:top w:val="single" w:sz="6" w:space="0" w:color="000000"/>
              <w:left w:val="single" w:sz="6" w:space="0" w:color="000000"/>
              <w:bottom w:val="single" w:sz="6" w:space="0" w:color="000000"/>
              <w:right w:val="single" w:sz="6" w:space="0" w:color="000000"/>
            </w:tcBorders>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2409"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476"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1285" w:type="dxa"/>
            <w:vMerge/>
            <w:tcBorders>
              <w:top w:val="single" w:sz="6" w:space="0" w:color="000000"/>
              <w:left w:val="single" w:sz="6" w:space="0" w:color="000000"/>
              <w:bottom w:val="single" w:sz="6" w:space="0" w:color="000000"/>
              <w:right w:val="single" w:sz="6" w:space="0" w:color="000000"/>
            </w:tcBorders>
            <w:shd w:val="clear" w:color="auto" w:fill="E7E6E6" w:themeFill="background2"/>
            <w:vAlign w:val="center"/>
            <w:hideMark/>
          </w:tcPr>
          <w:p w:rsidR="00CA62EA" w:rsidRPr="001538E7" w:rsidRDefault="00CA62EA" w:rsidP="007630AD">
            <w:pPr>
              <w:spacing w:after="0" w:line="240" w:lineRule="auto"/>
              <w:rPr>
                <w:rFonts w:ascii="Times New Roman" w:eastAsia="Times New Roman" w:hAnsi="Times New Roman" w:cs="Times New Roman"/>
                <w:lang w:val="es-VE" w:eastAsia="es-VE"/>
              </w:rPr>
            </w:pPr>
          </w:p>
        </w:tc>
        <w:tc>
          <w:tcPr>
            <w:tcW w:w="3201"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both"/>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Identifica los elementos de un triángulo.</w:t>
            </w:r>
          </w:p>
        </w:tc>
        <w:tc>
          <w:tcPr>
            <w:tcW w:w="718" w:type="dxa"/>
            <w:tcBorders>
              <w:top w:val="single" w:sz="6" w:space="0" w:color="000000"/>
              <w:left w:val="single" w:sz="6" w:space="0" w:color="000000"/>
              <w:bottom w:val="single" w:sz="6" w:space="0" w:color="000000"/>
              <w:right w:val="single" w:sz="6" w:space="0" w:color="000000"/>
            </w:tcBorders>
            <w:shd w:val="clear" w:color="auto" w:fill="E7E6E6" w:themeFill="background2"/>
            <w:tcMar>
              <w:top w:w="0" w:type="dxa"/>
              <w:left w:w="120" w:type="dxa"/>
              <w:bottom w:w="0" w:type="dxa"/>
              <w:right w:w="120" w:type="dxa"/>
            </w:tcMar>
            <w:vAlign w:val="center"/>
            <w:hideMark/>
          </w:tcPr>
          <w:p w:rsidR="00CA62EA" w:rsidRPr="001538E7" w:rsidRDefault="00CA62EA" w:rsidP="007630AD">
            <w:pPr>
              <w:spacing w:after="0" w:line="240" w:lineRule="auto"/>
              <w:jc w:val="center"/>
              <w:rPr>
                <w:rFonts w:ascii="Times New Roman" w:eastAsia="Times New Roman" w:hAnsi="Times New Roman" w:cs="Times New Roman"/>
                <w:lang w:val="es-VE" w:eastAsia="es-VE"/>
              </w:rPr>
            </w:pPr>
            <w:r w:rsidRPr="001538E7">
              <w:rPr>
                <w:rFonts w:ascii="Times New Roman" w:eastAsia="Times New Roman" w:hAnsi="Times New Roman" w:cs="Times New Roman"/>
                <w:color w:val="000000"/>
                <w:lang w:val="es-VE" w:eastAsia="es-VE"/>
              </w:rPr>
              <w:t>24</w:t>
            </w:r>
          </w:p>
        </w:tc>
      </w:tr>
    </w:tbl>
    <w:p w:rsidR="00CA62EA" w:rsidRPr="00FB1DEB" w:rsidRDefault="00CA62EA" w:rsidP="00CA62EA">
      <w:pPr>
        <w:tabs>
          <w:tab w:val="left" w:pos="1035"/>
        </w:tabs>
        <w:sectPr w:rsidR="00CA62EA" w:rsidRPr="00FB1DEB" w:rsidSect="007A5E00">
          <w:pgSz w:w="16838" w:h="11906" w:orient="landscape"/>
          <w:pgMar w:top="1418" w:right="1418" w:bottom="1418" w:left="1418" w:header="708" w:footer="708" w:gutter="0"/>
          <w:pgNumType w:start="65" w:chapStyle="1"/>
          <w:cols w:space="708"/>
          <w:docGrid w:linePitch="360"/>
        </w:sectPr>
      </w:pPr>
    </w:p>
    <w:p w:rsidR="00CA62EA" w:rsidRPr="00697589" w:rsidRDefault="00CA62EA" w:rsidP="003A4846">
      <w:pPr>
        <w:pStyle w:val="Ttulo1"/>
        <w:jc w:val="center"/>
        <w:rPr>
          <w:rFonts w:ascii="Times New Roman" w:hAnsi="Times New Roman" w:cs="Times New Roman"/>
          <w:b/>
          <w:sz w:val="24"/>
          <w:szCs w:val="24"/>
        </w:rPr>
        <w:sectPr w:rsidR="00CA62EA" w:rsidRPr="00697589" w:rsidSect="007A5E00">
          <w:pgSz w:w="11906" w:h="16838"/>
          <w:pgMar w:top="1418" w:right="1418" w:bottom="1418" w:left="1418" w:header="709" w:footer="709" w:gutter="0"/>
          <w:pgNumType w:start="67" w:chapStyle="1"/>
          <w:cols w:space="708"/>
          <w:docGrid w:linePitch="360"/>
        </w:sectPr>
      </w:pPr>
      <w:bookmarkStart w:id="49" w:name="_Toc448947307"/>
      <w:r w:rsidRPr="00D504F9">
        <w:rPr>
          <w:noProof/>
          <w:lang w:eastAsia="es-VE"/>
        </w:rPr>
        <w:lastRenderedPageBreak/>
        <w:drawing>
          <wp:anchor distT="0" distB="0" distL="114300" distR="114300" simplePos="0" relativeHeight="251785216" behindDoc="0" locked="0" layoutInCell="1" allowOverlap="1" wp14:anchorId="4B29429E" wp14:editId="08ED9339">
            <wp:simplePos x="0" y="0"/>
            <wp:positionH relativeFrom="margin">
              <wp:posOffset>-290830</wp:posOffset>
            </wp:positionH>
            <wp:positionV relativeFrom="paragraph">
              <wp:posOffset>623570</wp:posOffset>
            </wp:positionV>
            <wp:extent cx="6062980" cy="7886700"/>
            <wp:effectExtent l="0" t="0" r="0" b="0"/>
            <wp:wrapSquare wrapText="bothSides"/>
            <wp:docPr id="220" name="Imagen 220" descr="F:\Documentos tesis\Consentimien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cumentos tesis\Consentimientos.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2980" cy="788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589">
        <w:rPr>
          <w:rFonts w:ascii="Times New Roman" w:hAnsi="Times New Roman" w:cs="Times New Roman"/>
          <w:b/>
          <w:color w:val="auto"/>
          <w:sz w:val="24"/>
          <w:szCs w:val="24"/>
        </w:rPr>
        <w:t>Consentimiento Informado  dirig</w:t>
      </w:r>
      <w:r w:rsidR="0076067C">
        <w:rPr>
          <w:rFonts w:ascii="Times New Roman" w:hAnsi="Times New Roman" w:cs="Times New Roman"/>
          <w:b/>
          <w:color w:val="auto"/>
          <w:sz w:val="24"/>
          <w:szCs w:val="24"/>
        </w:rPr>
        <w:t>ido al municipio San Diego del e</w:t>
      </w:r>
      <w:r w:rsidR="00697589">
        <w:rPr>
          <w:rFonts w:ascii="Times New Roman" w:hAnsi="Times New Roman" w:cs="Times New Roman"/>
          <w:b/>
          <w:color w:val="auto"/>
          <w:sz w:val="24"/>
          <w:szCs w:val="24"/>
        </w:rPr>
        <w:t>stado Carabobo.</w:t>
      </w:r>
      <w:bookmarkEnd w:id="49"/>
    </w:p>
    <w:p w:rsidR="00CA62EA" w:rsidRPr="00697589" w:rsidRDefault="00840E69" w:rsidP="00697589">
      <w:pPr>
        <w:pStyle w:val="Ttulo1"/>
        <w:jc w:val="center"/>
        <w:rPr>
          <w:rFonts w:ascii="Times New Roman" w:hAnsi="Times New Roman" w:cs="Times New Roman"/>
          <w:b/>
          <w:color w:val="auto"/>
          <w:sz w:val="24"/>
          <w:szCs w:val="24"/>
        </w:rPr>
      </w:pPr>
      <w:bookmarkStart w:id="50" w:name="_Toc448947308"/>
      <w:r w:rsidRPr="00697589">
        <w:rPr>
          <w:rFonts w:ascii="Times New Roman" w:hAnsi="Times New Roman" w:cs="Times New Roman"/>
          <w:b/>
          <w:noProof/>
          <w:color w:val="auto"/>
          <w:sz w:val="24"/>
          <w:szCs w:val="24"/>
          <w:lang w:eastAsia="es-VE"/>
        </w:rPr>
        <w:lastRenderedPageBreak/>
        <w:drawing>
          <wp:anchor distT="0" distB="0" distL="114300" distR="114300" simplePos="0" relativeHeight="251786240" behindDoc="0" locked="0" layoutInCell="1" allowOverlap="1" wp14:anchorId="089A9A76" wp14:editId="2E24450F">
            <wp:simplePos x="0" y="0"/>
            <wp:positionH relativeFrom="margin">
              <wp:posOffset>62230</wp:posOffset>
            </wp:positionH>
            <wp:positionV relativeFrom="paragraph">
              <wp:posOffset>491490</wp:posOffset>
            </wp:positionV>
            <wp:extent cx="5619750" cy="7272618"/>
            <wp:effectExtent l="0" t="0" r="0" b="5080"/>
            <wp:wrapTopAndBottom/>
            <wp:docPr id="221" name="Imagen 221" descr="F:\Documentos tesis\Consentimient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cumentos tesis\Consentimientos.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0" cy="72726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890" w:rsidRPr="00697589">
        <w:rPr>
          <w:rFonts w:ascii="Times New Roman" w:hAnsi="Times New Roman" w:cs="Times New Roman"/>
          <w:b/>
          <w:color w:val="auto"/>
          <w:sz w:val="24"/>
          <w:szCs w:val="24"/>
        </w:rPr>
        <w:t>Consentimiento Informado</w:t>
      </w:r>
      <w:r w:rsidR="00697589">
        <w:rPr>
          <w:rFonts w:ascii="Times New Roman" w:hAnsi="Times New Roman" w:cs="Times New Roman"/>
          <w:b/>
          <w:color w:val="auto"/>
          <w:sz w:val="24"/>
          <w:szCs w:val="24"/>
        </w:rPr>
        <w:t xml:space="preserve"> 1</w:t>
      </w:r>
      <w:bookmarkEnd w:id="50"/>
    </w:p>
    <w:p w:rsidR="00840E69" w:rsidRDefault="00840E69" w:rsidP="003A4846">
      <w:pPr>
        <w:pStyle w:val="Ttulo1"/>
        <w:jc w:val="center"/>
        <w:rPr>
          <w:rFonts w:ascii="Times New Roman" w:hAnsi="Times New Roman" w:cs="Times New Roman"/>
          <w:b/>
          <w:color w:val="auto"/>
          <w:sz w:val="24"/>
          <w:szCs w:val="24"/>
        </w:rPr>
      </w:pPr>
    </w:p>
    <w:p w:rsidR="00CA62EA" w:rsidRPr="00697589" w:rsidRDefault="00CA62EA" w:rsidP="003A4846">
      <w:pPr>
        <w:pStyle w:val="Ttulo1"/>
        <w:jc w:val="center"/>
        <w:rPr>
          <w:rFonts w:ascii="Times New Roman" w:hAnsi="Times New Roman" w:cs="Times New Roman"/>
          <w:b/>
          <w:color w:val="auto"/>
          <w:sz w:val="24"/>
          <w:szCs w:val="24"/>
        </w:rPr>
      </w:pPr>
      <w:bookmarkStart w:id="51" w:name="_Toc448947309"/>
      <w:r w:rsidRPr="00697589">
        <w:rPr>
          <w:rFonts w:ascii="Times New Roman" w:hAnsi="Times New Roman" w:cs="Times New Roman"/>
          <w:b/>
          <w:noProof/>
          <w:color w:val="auto"/>
          <w:sz w:val="24"/>
          <w:szCs w:val="24"/>
          <w:lang w:eastAsia="es-VE"/>
        </w:rPr>
        <w:lastRenderedPageBreak/>
        <w:drawing>
          <wp:anchor distT="0" distB="0" distL="114300" distR="114300" simplePos="0" relativeHeight="251787264" behindDoc="1" locked="0" layoutInCell="1" allowOverlap="1" wp14:anchorId="4F1BFA8B" wp14:editId="7F6794DD">
            <wp:simplePos x="0" y="0"/>
            <wp:positionH relativeFrom="margin">
              <wp:align>center</wp:align>
            </wp:positionH>
            <wp:positionV relativeFrom="paragraph">
              <wp:posOffset>509270</wp:posOffset>
            </wp:positionV>
            <wp:extent cx="5591175" cy="7235177"/>
            <wp:effectExtent l="0" t="0" r="0" b="4445"/>
            <wp:wrapNone/>
            <wp:docPr id="222" name="Imagen 222" descr="F:\Documentos tesis\Consentimien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cumentos tesis\Consentimientos.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91175" cy="7235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589" w:rsidRPr="00697589">
        <w:rPr>
          <w:rFonts w:ascii="Times New Roman" w:hAnsi="Times New Roman" w:cs="Times New Roman"/>
          <w:b/>
          <w:color w:val="auto"/>
          <w:sz w:val="24"/>
          <w:szCs w:val="24"/>
        </w:rPr>
        <w:t>Consentimiento Informado 2</w:t>
      </w:r>
      <w:bookmarkEnd w:id="51"/>
    </w:p>
    <w:p w:rsidR="00CA62EA" w:rsidRDefault="00CA62EA" w:rsidP="00840E69">
      <w:pPr>
        <w:pStyle w:val="Ttulo1"/>
        <w:jc w:val="center"/>
        <w:rPr>
          <w:rFonts w:ascii="Times New Roman" w:hAnsi="Times New Roman" w:cs="Times New Roman"/>
          <w:b/>
          <w:color w:val="auto"/>
          <w:sz w:val="24"/>
          <w:szCs w:val="24"/>
        </w:rPr>
      </w:pPr>
      <w:bookmarkStart w:id="52" w:name="_Toc448947310"/>
      <w:r w:rsidRPr="00697589">
        <w:rPr>
          <w:rFonts w:ascii="Times New Roman" w:hAnsi="Times New Roman" w:cs="Times New Roman"/>
          <w:b/>
          <w:noProof/>
          <w:color w:val="auto"/>
          <w:sz w:val="24"/>
          <w:szCs w:val="24"/>
          <w:lang w:eastAsia="es-VE"/>
        </w:rPr>
        <w:drawing>
          <wp:anchor distT="0" distB="0" distL="114300" distR="114300" simplePos="0" relativeHeight="251788288" behindDoc="0" locked="0" layoutInCell="1" allowOverlap="1" wp14:anchorId="10B4B1FD" wp14:editId="7F1CFF4A">
            <wp:simplePos x="0" y="0"/>
            <wp:positionH relativeFrom="margin">
              <wp:align>right</wp:align>
            </wp:positionH>
            <wp:positionV relativeFrom="paragraph">
              <wp:posOffset>377825</wp:posOffset>
            </wp:positionV>
            <wp:extent cx="6086475" cy="7820025"/>
            <wp:effectExtent l="0" t="0" r="9525" b="9525"/>
            <wp:wrapSquare wrapText="bothSides"/>
            <wp:docPr id="223" name="Imagen 223" descr="F:\Documentos tesis\Consentimiento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ocumentos tesis\Consentimientos.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86475" cy="7820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2"/>
    </w:p>
    <w:p w:rsidR="00863095" w:rsidRPr="00840E69" w:rsidRDefault="00697589" w:rsidP="00840E69">
      <w:pPr>
        <w:pStyle w:val="Ttulo1"/>
        <w:jc w:val="center"/>
        <w:rPr>
          <w:rFonts w:ascii="Times New Roman" w:hAnsi="Times New Roman" w:cs="Times New Roman"/>
          <w:b/>
          <w:color w:val="auto"/>
          <w:sz w:val="24"/>
          <w:szCs w:val="24"/>
        </w:rPr>
        <w:sectPr w:rsidR="00863095" w:rsidRPr="00840E69" w:rsidSect="007A5E00">
          <w:pgSz w:w="12240" w:h="15840" w:code="1"/>
          <w:pgMar w:top="1418" w:right="1418" w:bottom="1418" w:left="1418" w:header="709" w:footer="709" w:gutter="0"/>
          <w:pgNumType w:start="68"/>
          <w:cols w:space="708"/>
          <w:titlePg/>
          <w:docGrid w:linePitch="360"/>
        </w:sectPr>
      </w:pPr>
      <w:bookmarkStart w:id="53" w:name="_Toc448947311"/>
      <w:r w:rsidRPr="00697589">
        <w:rPr>
          <w:rFonts w:ascii="Times New Roman" w:hAnsi="Times New Roman" w:cs="Times New Roman"/>
          <w:b/>
          <w:noProof/>
          <w:color w:val="auto"/>
          <w:sz w:val="24"/>
          <w:szCs w:val="24"/>
          <w:lang w:eastAsia="es-VE"/>
        </w:rPr>
        <w:lastRenderedPageBreak/>
        <w:drawing>
          <wp:anchor distT="0" distB="0" distL="114300" distR="114300" simplePos="0" relativeHeight="251789312" behindDoc="0" locked="0" layoutInCell="1" allowOverlap="1" wp14:anchorId="3DBCCE30" wp14:editId="0F3ED72A">
            <wp:simplePos x="0" y="0"/>
            <wp:positionH relativeFrom="margin">
              <wp:align>right</wp:align>
            </wp:positionH>
            <wp:positionV relativeFrom="paragraph">
              <wp:posOffset>196215</wp:posOffset>
            </wp:positionV>
            <wp:extent cx="6000750" cy="7765415"/>
            <wp:effectExtent l="0" t="0" r="0" b="6985"/>
            <wp:wrapSquare wrapText="bothSides"/>
            <wp:docPr id="224" name="Imagen 224" descr="F:\Documentos tesis\Consentimient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cumentos tesis\Consentimientos.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0750" cy="7765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E69">
        <w:rPr>
          <w:rFonts w:ascii="Times New Roman" w:hAnsi="Times New Roman" w:cs="Times New Roman"/>
          <w:b/>
          <w:color w:val="auto"/>
          <w:sz w:val="24"/>
          <w:szCs w:val="24"/>
        </w:rPr>
        <w:t xml:space="preserve">Consentimiento Informado </w:t>
      </w:r>
      <w:bookmarkEnd w:id="53"/>
      <w:r w:rsidR="009A55C7">
        <w:rPr>
          <w:rFonts w:ascii="Times New Roman" w:hAnsi="Times New Roman" w:cs="Times New Roman"/>
          <w:b/>
          <w:color w:val="auto"/>
          <w:sz w:val="24"/>
          <w:szCs w:val="24"/>
        </w:rPr>
        <w:t>3</w:t>
      </w:r>
    </w:p>
    <w:p w:rsidR="00FB1DEB" w:rsidRPr="00840E69" w:rsidRDefault="00D504F9" w:rsidP="00840E69">
      <w:pPr>
        <w:pStyle w:val="Ttulo1"/>
        <w:jc w:val="center"/>
        <w:rPr>
          <w:rFonts w:ascii="Times New Roman" w:hAnsi="Times New Roman" w:cs="Times New Roman"/>
          <w:b/>
          <w:color w:val="auto"/>
          <w:sz w:val="24"/>
          <w:szCs w:val="24"/>
        </w:rPr>
      </w:pPr>
      <w:bookmarkStart w:id="54" w:name="_Toc448947312"/>
      <w:r w:rsidRPr="00D504F9">
        <w:rPr>
          <w:noProof/>
          <w:lang w:eastAsia="es-VE"/>
        </w:rPr>
        <w:lastRenderedPageBreak/>
        <w:drawing>
          <wp:anchor distT="0" distB="0" distL="114300" distR="114300" simplePos="0" relativeHeight="251731968" behindDoc="0" locked="0" layoutInCell="1" allowOverlap="1" wp14:anchorId="0A5C0162" wp14:editId="06ADCE9E">
            <wp:simplePos x="0" y="0"/>
            <wp:positionH relativeFrom="margin">
              <wp:align>center</wp:align>
            </wp:positionH>
            <wp:positionV relativeFrom="paragraph">
              <wp:posOffset>433070</wp:posOffset>
            </wp:positionV>
            <wp:extent cx="6197311" cy="8020050"/>
            <wp:effectExtent l="0" t="0" r="0" b="0"/>
            <wp:wrapSquare wrapText="bothSides"/>
            <wp:docPr id="225" name="Imagen 225" descr="F:\Documentos tesis\Consentimient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cumentos tesis\Consentimientos.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7311" cy="8020050"/>
                    </a:xfrm>
                    <a:prstGeom prst="rect">
                      <a:avLst/>
                    </a:prstGeom>
                    <a:noFill/>
                    <a:ln>
                      <a:noFill/>
                    </a:ln>
                  </pic:spPr>
                </pic:pic>
              </a:graphicData>
            </a:graphic>
          </wp:anchor>
        </w:drawing>
      </w:r>
      <w:r w:rsidR="00840E69" w:rsidRPr="00840E69">
        <w:rPr>
          <w:rFonts w:ascii="Times New Roman" w:hAnsi="Times New Roman" w:cs="Times New Roman"/>
          <w:b/>
          <w:color w:val="auto"/>
          <w:sz w:val="24"/>
          <w:szCs w:val="24"/>
        </w:rPr>
        <w:t xml:space="preserve">Consentimiento Informado </w:t>
      </w:r>
      <w:bookmarkEnd w:id="54"/>
      <w:r w:rsidR="009A55C7">
        <w:rPr>
          <w:rFonts w:ascii="Times New Roman" w:hAnsi="Times New Roman" w:cs="Times New Roman"/>
          <w:b/>
          <w:color w:val="auto"/>
          <w:sz w:val="24"/>
          <w:szCs w:val="24"/>
        </w:rPr>
        <w:t>4</w:t>
      </w:r>
    </w:p>
    <w:sectPr w:rsidR="00FB1DEB" w:rsidRPr="00840E69" w:rsidSect="00015F67">
      <w:footerReference w:type="default" r:id="rId64"/>
      <w:footerReference w:type="first" r:id="rId65"/>
      <w:pgSz w:w="11906" w:h="16838"/>
      <w:pgMar w:top="1418" w:right="1418" w:bottom="1418" w:left="1418" w:header="709" w:footer="709" w:gutter="0"/>
      <w:pgNumType w:start="7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78D" w:rsidRDefault="00F1678D">
      <w:pPr>
        <w:spacing w:after="0" w:line="240" w:lineRule="auto"/>
      </w:pPr>
      <w:r>
        <w:separator/>
      </w:r>
    </w:p>
  </w:endnote>
  <w:endnote w:type="continuationSeparator" w:id="0">
    <w:p w:rsidR="00F1678D" w:rsidRDefault="00F16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217216"/>
      <w:docPartObj>
        <w:docPartGallery w:val="Page Numbers (Bottom of Page)"/>
        <w:docPartUnique/>
      </w:docPartObj>
    </w:sdtPr>
    <w:sdtEndPr/>
    <w:sdtContent>
      <w:p w:rsidR="00BD4EDD" w:rsidRDefault="00BD4EDD">
        <w:pPr>
          <w:pStyle w:val="Piedepgina"/>
          <w:jc w:val="center"/>
        </w:pPr>
        <w:r>
          <w:fldChar w:fldCharType="begin"/>
        </w:r>
        <w:r>
          <w:instrText>PAGE   \* MERGEFORMAT</w:instrText>
        </w:r>
        <w:r>
          <w:fldChar w:fldCharType="separate"/>
        </w:r>
        <w:r w:rsidRPr="0049439B">
          <w:rPr>
            <w:noProof/>
            <w:lang w:val="es-ES"/>
          </w:rPr>
          <w:t>viii</w:t>
        </w:r>
        <w:r>
          <w:fldChar w:fldCharType="end"/>
        </w:r>
      </w:p>
    </w:sdtContent>
  </w:sdt>
  <w:p w:rsidR="00BD4EDD" w:rsidRDefault="00BD4ED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978165"/>
      <w:docPartObj>
        <w:docPartGallery w:val="Page Numbers (Bottom of Page)"/>
        <w:docPartUnique/>
      </w:docPartObj>
    </w:sdtPr>
    <w:sdtEndPr/>
    <w:sdtContent>
      <w:p w:rsidR="00BD4EDD" w:rsidRDefault="00BD4EDD">
        <w:pPr>
          <w:pStyle w:val="Piedepgina"/>
          <w:jc w:val="center"/>
        </w:pPr>
        <w:r>
          <w:fldChar w:fldCharType="begin"/>
        </w:r>
        <w:r>
          <w:instrText>PAGE   \* MERGEFORMAT</w:instrText>
        </w:r>
        <w:r>
          <w:fldChar w:fldCharType="separate"/>
        </w:r>
        <w:r w:rsidR="0061748B" w:rsidRPr="0061748B">
          <w:rPr>
            <w:noProof/>
            <w:lang w:val="es-ES"/>
          </w:rPr>
          <w:t>xi</w:t>
        </w:r>
        <w:r>
          <w:fldChar w:fldCharType="end"/>
        </w:r>
      </w:p>
    </w:sdtContent>
  </w:sdt>
  <w:p w:rsidR="00BD4EDD" w:rsidRDefault="00BD4ED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DD" w:rsidRDefault="00BD4EDD">
    <w:pPr>
      <w:pStyle w:val="Piedepgina"/>
      <w:jc w:val="center"/>
    </w:pPr>
  </w:p>
  <w:p w:rsidR="00BD4EDD" w:rsidRDefault="00BD4ED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837411"/>
      <w:docPartObj>
        <w:docPartGallery w:val="Page Numbers (Bottom of Page)"/>
        <w:docPartUnique/>
      </w:docPartObj>
    </w:sdtPr>
    <w:sdtEndPr/>
    <w:sdtContent>
      <w:p w:rsidR="00BD4EDD" w:rsidRDefault="00BD4EDD">
        <w:pPr>
          <w:pStyle w:val="Piedepgina"/>
          <w:jc w:val="center"/>
        </w:pPr>
        <w:r>
          <w:fldChar w:fldCharType="begin"/>
        </w:r>
        <w:r>
          <w:instrText>PAGE   \* MERGEFORMAT</w:instrText>
        </w:r>
        <w:r>
          <w:fldChar w:fldCharType="separate"/>
        </w:r>
        <w:r w:rsidR="0061748B" w:rsidRPr="0061748B">
          <w:rPr>
            <w:noProof/>
            <w:lang w:val="es-ES"/>
          </w:rPr>
          <w:t>70</w:t>
        </w:r>
        <w:r>
          <w:fldChar w:fldCharType="end"/>
        </w:r>
      </w:p>
    </w:sdtContent>
  </w:sdt>
  <w:p w:rsidR="00BD4EDD" w:rsidRDefault="00BD4EDD">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DD" w:rsidRDefault="00BD4EDD" w:rsidP="007A5E00">
    <w:pPr>
      <w:pStyle w:val="Piedepgina"/>
      <w:tabs>
        <w:tab w:val="center" w:pos="4702"/>
        <w:tab w:val="left" w:pos="5280"/>
      </w:tabs>
    </w:pPr>
    <w:r>
      <w:tab/>
    </w:r>
    <w:r>
      <w:tab/>
      <w:t>68</w:t>
    </w:r>
    <w:r>
      <w:tab/>
    </w:r>
  </w:p>
  <w:p w:rsidR="00BD4EDD" w:rsidRDefault="00BD4EDD">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DD" w:rsidRDefault="00BD4EDD">
    <w:pPr>
      <w:pStyle w:val="Piedepgina"/>
      <w:jc w:val="center"/>
    </w:pPr>
    <w:r>
      <w:t>71</w:t>
    </w:r>
  </w:p>
  <w:p w:rsidR="00BD4EDD" w:rsidRDefault="00BD4EDD">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DD" w:rsidRDefault="00BD4EDD">
    <w:pPr>
      <w:pStyle w:val="Piedepgina"/>
      <w:jc w:val="center"/>
    </w:pPr>
  </w:p>
  <w:p w:rsidR="00BD4EDD" w:rsidRDefault="00BD4E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78D" w:rsidRDefault="00F1678D">
      <w:pPr>
        <w:spacing w:after="0" w:line="240" w:lineRule="auto"/>
      </w:pPr>
      <w:r>
        <w:separator/>
      </w:r>
    </w:p>
  </w:footnote>
  <w:footnote w:type="continuationSeparator" w:id="0">
    <w:p w:rsidR="00F1678D" w:rsidRDefault="00F167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7D92"/>
    <w:multiLevelType w:val="hybridMultilevel"/>
    <w:tmpl w:val="3B161524"/>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
    <w:nsid w:val="0C764CA7"/>
    <w:multiLevelType w:val="hybridMultilevel"/>
    <w:tmpl w:val="B19657BE"/>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
    <w:nsid w:val="0C80368E"/>
    <w:multiLevelType w:val="hybridMultilevel"/>
    <w:tmpl w:val="5532DF7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0E050A36"/>
    <w:multiLevelType w:val="hybridMultilevel"/>
    <w:tmpl w:val="B17205AA"/>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
    <w:nsid w:val="0EFF7931"/>
    <w:multiLevelType w:val="hybridMultilevel"/>
    <w:tmpl w:val="29B2F04C"/>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5">
    <w:nsid w:val="10316960"/>
    <w:multiLevelType w:val="multilevel"/>
    <w:tmpl w:val="CF766150"/>
    <w:lvl w:ilvl="0">
      <w:start w:val="1"/>
      <w:numFmt w:val="decimal"/>
      <w:lvlText w:val="%1."/>
      <w:lvlJc w:val="left"/>
      <w:pPr>
        <w:ind w:left="644"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nsid w:val="138512DF"/>
    <w:multiLevelType w:val="hybridMultilevel"/>
    <w:tmpl w:val="6EC281E0"/>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7">
    <w:nsid w:val="145069A2"/>
    <w:multiLevelType w:val="hybridMultilevel"/>
    <w:tmpl w:val="51D23B12"/>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8">
    <w:nsid w:val="14EB261C"/>
    <w:multiLevelType w:val="hybridMultilevel"/>
    <w:tmpl w:val="59C8A7DE"/>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9">
    <w:nsid w:val="189F4F1D"/>
    <w:multiLevelType w:val="hybridMultilevel"/>
    <w:tmpl w:val="BBFC4A90"/>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0">
    <w:nsid w:val="18F51DA1"/>
    <w:multiLevelType w:val="hybridMultilevel"/>
    <w:tmpl w:val="AD80A3B4"/>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1">
    <w:nsid w:val="1AE02AF4"/>
    <w:multiLevelType w:val="hybridMultilevel"/>
    <w:tmpl w:val="1EAADF4C"/>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2">
    <w:nsid w:val="21057856"/>
    <w:multiLevelType w:val="hybridMultilevel"/>
    <w:tmpl w:val="95F66F7C"/>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3">
    <w:nsid w:val="288A7B5C"/>
    <w:multiLevelType w:val="hybridMultilevel"/>
    <w:tmpl w:val="941EC2AE"/>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4">
    <w:nsid w:val="29445327"/>
    <w:multiLevelType w:val="hybridMultilevel"/>
    <w:tmpl w:val="7F6A8372"/>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5">
    <w:nsid w:val="29E03803"/>
    <w:multiLevelType w:val="hybridMultilevel"/>
    <w:tmpl w:val="4F721DCC"/>
    <w:lvl w:ilvl="0" w:tplc="DE26DA60">
      <w:start w:val="1"/>
      <w:numFmt w:val="lowerLetter"/>
      <w:lvlText w:val="%1."/>
      <w:lvlJc w:val="left"/>
      <w:pPr>
        <w:ind w:left="720" w:hanging="360"/>
      </w:pPr>
      <w:rPr>
        <w:rFonts w:hint="default"/>
      </w:rPr>
    </w:lvl>
    <w:lvl w:ilvl="1" w:tplc="BBAA0CE6">
      <w:start w:val="1"/>
      <w:numFmt w:val="lowerLetter"/>
      <w:lvlText w:val="%2."/>
      <w:lvlJc w:val="left"/>
      <w:pPr>
        <w:ind w:left="360" w:hanging="360"/>
      </w:pPr>
      <w:rPr>
        <w:rFonts w:hint="default"/>
      </w:r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29EA2899"/>
    <w:multiLevelType w:val="hybridMultilevel"/>
    <w:tmpl w:val="6F241F24"/>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7">
    <w:nsid w:val="2D5300A5"/>
    <w:multiLevelType w:val="hybridMultilevel"/>
    <w:tmpl w:val="3B50CBE2"/>
    <w:lvl w:ilvl="0" w:tplc="DE26DA60">
      <w:start w:val="1"/>
      <w:numFmt w:val="lowerLetter"/>
      <w:lvlText w:val="%1."/>
      <w:lvlJc w:val="left"/>
      <w:pPr>
        <w:ind w:left="360" w:hanging="360"/>
      </w:pPr>
      <w:rPr>
        <w:rFonts w:hint="default"/>
      </w:rPr>
    </w:lvl>
    <w:lvl w:ilvl="1" w:tplc="6F44F8B8">
      <w:start w:val="1"/>
      <w:numFmt w:val="lowerLetter"/>
      <w:lvlText w:val="%2."/>
      <w:lvlJc w:val="left"/>
      <w:pPr>
        <w:ind w:left="360" w:hanging="360"/>
      </w:pPr>
      <w:rPr>
        <w:rFonts w:hint="default"/>
      </w:r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8">
    <w:nsid w:val="305D1C6A"/>
    <w:multiLevelType w:val="hybridMultilevel"/>
    <w:tmpl w:val="9B26B0A0"/>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19">
    <w:nsid w:val="34D351A3"/>
    <w:multiLevelType w:val="hybridMultilevel"/>
    <w:tmpl w:val="658C17DE"/>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0">
    <w:nsid w:val="36FB6E73"/>
    <w:multiLevelType w:val="hybridMultilevel"/>
    <w:tmpl w:val="F9E0AFCE"/>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1">
    <w:nsid w:val="382C200D"/>
    <w:multiLevelType w:val="hybridMultilevel"/>
    <w:tmpl w:val="AD0888F6"/>
    <w:lvl w:ilvl="0" w:tplc="AA249696">
      <w:start w:val="1"/>
      <w:numFmt w:val="lowerLetter"/>
      <w:lvlText w:val="%1."/>
      <w:lvlJc w:val="left"/>
      <w:pPr>
        <w:ind w:left="36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2">
    <w:nsid w:val="385B3A93"/>
    <w:multiLevelType w:val="hybridMultilevel"/>
    <w:tmpl w:val="CAE8CED6"/>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3">
    <w:nsid w:val="3AB57AFB"/>
    <w:multiLevelType w:val="hybridMultilevel"/>
    <w:tmpl w:val="95DC859A"/>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4">
    <w:nsid w:val="3DD13897"/>
    <w:multiLevelType w:val="hybridMultilevel"/>
    <w:tmpl w:val="88A46C60"/>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5">
    <w:nsid w:val="3F7C3861"/>
    <w:multiLevelType w:val="hybridMultilevel"/>
    <w:tmpl w:val="2FA2E456"/>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6">
    <w:nsid w:val="413B3AED"/>
    <w:multiLevelType w:val="hybridMultilevel"/>
    <w:tmpl w:val="995A83F6"/>
    <w:lvl w:ilvl="0" w:tplc="200A0019">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7">
    <w:nsid w:val="42CF35BA"/>
    <w:multiLevelType w:val="hybridMultilevel"/>
    <w:tmpl w:val="6F12775C"/>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8">
    <w:nsid w:val="43B7180D"/>
    <w:multiLevelType w:val="hybridMultilevel"/>
    <w:tmpl w:val="BEF43080"/>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9">
    <w:nsid w:val="45CC678E"/>
    <w:multiLevelType w:val="hybridMultilevel"/>
    <w:tmpl w:val="EFC4BBE6"/>
    <w:lvl w:ilvl="0" w:tplc="DE26DA60">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48FC1CA5"/>
    <w:multiLevelType w:val="hybridMultilevel"/>
    <w:tmpl w:val="312AA742"/>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1">
    <w:nsid w:val="4AD510E4"/>
    <w:multiLevelType w:val="hybridMultilevel"/>
    <w:tmpl w:val="835AB8A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51AF647D"/>
    <w:multiLevelType w:val="hybridMultilevel"/>
    <w:tmpl w:val="BFFA754A"/>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3">
    <w:nsid w:val="525F44BE"/>
    <w:multiLevelType w:val="hybridMultilevel"/>
    <w:tmpl w:val="C0C83804"/>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4">
    <w:nsid w:val="53163639"/>
    <w:multiLevelType w:val="hybridMultilevel"/>
    <w:tmpl w:val="B7F4C308"/>
    <w:lvl w:ilvl="0" w:tplc="DE26DA60">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5">
    <w:nsid w:val="53A067E1"/>
    <w:multiLevelType w:val="hybridMultilevel"/>
    <w:tmpl w:val="C1240D84"/>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6">
    <w:nsid w:val="5405096E"/>
    <w:multiLevelType w:val="hybridMultilevel"/>
    <w:tmpl w:val="ED3247C2"/>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7">
    <w:nsid w:val="54F453A7"/>
    <w:multiLevelType w:val="hybridMultilevel"/>
    <w:tmpl w:val="DCFE9434"/>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8">
    <w:nsid w:val="56EA0F04"/>
    <w:multiLevelType w:val="hybridMultilevel"/>
    <w:tmpl w:val="4DFC502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73136AE"/>
    <w:multiLevelType w:val="hybridMultilevel"/>
    <w:tmpl w:val="D61C861E"/>
    <w:lvl w:ilvl="0" w:tplc="DE26DA60">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0">
    <w:nsid w:val="58F9059C"/>
    <w:multiLevelType w:val="hybridMultilevel"/>
    <w:tmpl w:val="D73A77D8"/>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1">
    <w:nsid w:val="59C35EAC"/>
    <w:multiLevelType w:val="hybridMultilevel"/>
    <w:tmpl w:val="6C380776"/>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2">
    <w:nsid w:val="5F2723C4"/>
    <w:multiLevelType w:val="hybridMultilevel"/>
    <w:tmpl w:val="822E91CC"/>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3">
    <w:nsid w:val="67894B1F"/>
    <w:multiLevelType w:val="hybridMultilevel"/>
    <w:tmpl w:val="5AAE34A8"/>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4">
    <w:nsid w:val="6C455CFA"/>
    <w:multiLevelType w:val="hybridMultilevel"/>
    <w:tmpl w:val="7AB4D542"/>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5">
    <w:nsid w:val="6EFC7819"/>
    <w:multiLevelType w:val="hybridMultilevel"/>
    <w:tmpl w:val="5F9099AC"/>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46">
    <w:nsid w:val="719B1A31"/>
    <w:multiLevelType w:val="hybridMultilevel"/>
    <w:tmpl w:val="00E6BE90"/>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7">
    <w:nsid w:val="731F4BD4"/>
    <w:multiLevelType w:val="hybridMultilevel"/>
    <w:tmpl w:val="75D4E7B2"/>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8">
    <w:nsid w:val="77DC11DD"/>
    <w:multiLevelType w:val="hybridMultilevel"/>
    <w:tmpl w:val="DDCA1EF8"/>
    <w:lvl w:ilvl="0" w:tplc="200A0019">
      <w:start w:val="1"/>
      <w:numFmt w:val="lowerLetter"/>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49">
    <w:nsid w:val="78A51E23"/>
    <w:multiLevelType w:val="hybridMultilevel"/>
    <w:tmpl w:val="A6E2B702"/>
    <w:lvl w:ilvl="0" w:tplc="DE26DA60">
      <w:start w:val="1"/>
      <w:numFmt w:val="lowerLetter"/>
      <w:lvlText w:val="%1."/>
      <w:lvlJc w:val="left"/>
      <w:pPr>
        <w:ind w:left="360" w:hanging="360"/>
      </w:pPr>
      <w:rPr>
        <w:rFonts w:hint="default"/>
      </w:r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50">
    <w:nsid w:val="7AF858BA"/>
    <w:multiLevelType w:val="hybridMultilevel"/>
    <w:tmpl w:val="62EA281A"/>
    <w:lvl w:ilvl="0" w:tplc="200A0001">
      <w:start w:val="1"/>
      <w:numFmt w:val="bullet"/>
      <w:lvlText w:val=""/>
      <w:lvlJc w:val="left"/>
      <w:pPr>
        <w:ind w:left="1004" w:hanging="360"/>
      </w:pPr>
      <w:rPr>
        <w:rFonts w:ascii="Symbol" w:hAnsi="Symbol" w:hint="default"/>
      </w:rPr>
    </w:lvl>
    <w:lvl w:ilvl="1" w:tplc="200A0003" w:tentative="1">
      <w:start w:val="1"/>
      <w:numFmt w:val="bullet"/>
      <w:lvlText w:val="o"/>
      <w:lvlJc w:val="left"/>
      <w:pPr>
        <w:ind w:left="1724" w:hanging="360"/>
      </w:pPr>
      <w:rPr>
        <w:rFonts w:ascii="Courier New" w:hAnsi="Courier New" w:cs="Courier New" w:hint="default"/>
      </w:rPr>
    </w:lvl>
    <w:lvl w:ilvl="2" w:tplc="200A0005" w:tentative="1">
      <w:start w:val="1"/>
      <w:numFmt w:val="bullet"/>
      <w:lvlText w:val=""/>
      <w:lvlJc w:val="left"/>
      <w:pPr>
        <w:ind w:left="2444" w:hanging="360"/>
      </w:pPr>
      <w:rPr>
        <w:rFonts w:ascii="Wingdings" w:hAnsi="Wingdings" w:hint="default"/>
      </w:rPr>
    </w:lvl>
    <w:lvl w:ilvl="3" w:tplc="200A0001" w:tentative="1">
      <w:start w:val="1"/>
      <w:numFmt w:val="bullet"/>
      <w:lvlText w:val=""/>
      <w:lvlJc w:val="left"/>
      <w:pPr>
        <w:ind w:left="3164" w:hanging="360"/>
      </w:pPr>
      <w:rPr>
        <w:rFonts w:ascii="Symbol" w:hAnsi="Symbol" w:hint="default"/>
      </w:rPr>
    </w:lvl>
    <w:lvl w:ilvl="4" w:tplc="200A0003" w:tentative="1">
      <w:start w:val="1"/>
      <w:numFmt w:val="bullet"/>
      <w:lvlText w:val="o"/>
      <w:lvlJc w:val="left"/>
      <w:pPr>
        <w:ind w:left="3884" w:hanging="360"/>
      </w:pPr>
      <w:rPr>
        <w:rFonts w:ascii="Courier New" w:hAnsi="Courier New" w:cs="Courier New" w:hint="default"/>
      </w:rPr>
    </w:lvl>
    <w:lvl w:ilvl="5" w:tplc="200A0005" w:tentative="1">
      <w:start w:val="1"/>
      <w:numFmt w:val="bullet"/>
      <w:lvlText w:val=""/>
      <w:lvlJc w:val="left"/>
      <w:pPr>
        <w:ind w:left="4604" w:hanging="360"/>
      </w:pPr>
      <w:rPr>
        <w:rFonts w:ascii="Wingdings" w:hAnsi="Wingdings" w:hint="default"/>
      </w:rPr>
    </w:lvl>
    <w:lvl w:ilvl="6" w:tplc="200A0001" w:tentative="1">
      <w:start w:val="1"/>
      <w:numFmt w:val="bullet"/>
      <w:lvlText w:val=""/>
      <w:lvlJc w:val="left"/>
      <w:pPr>
        <w:ind w:left="5324" w:hanging="360"/>
      </w:pPr>
      <w:rPr>
        <w:rFonts w:ascii="Symbol" w:hAnsi="Symbol" w:hint="default"/>
      </w:rPr>
    </w:lvl>
    <w:lvl w:ilvl="7" w:tplc="200A0003" w:tentative="1">
      <w:start w:val="1"/>
      <w:numFmt w:val="bullet"/>
      <w:lvlText w:val="o"/>
      <w:lvlJc w:val="left"/>
      <w:pPr>
        <w:ind w:left="6044" w:hanging="360"/>
      </w:pPr>
      <w:rPr>
        <w:rFonts w:ascii="Courier New" w:hAnsi="Courier New" w:cs="Courier New" w:hint="default"/>
      </w:rPr>
    </w:lvl>
    <w:lvl w:ilvl="8" w:tplc="200A0005" w:tentative="1">
      <w:start w:val="1"/>
      <w:numFmt w:val="bullet"/>
      <w:lvlText w:val=""/>
      <w:lvlJc w:val="left"/>
      <w:pPr>
        <w:ind w:left="6764" w:hanging="360"/>
      </w:pPr>
      <w:rPr>
        <w:rFonts w:ascii="Wingdings" w:hAnsi="Wingdings" w:hint="default"/>
      </w:rPr>
    </w:lvl>
  </w:abstractNum>
  <w:abstractNum w:abstractNumId="51">
    <w:nsid w:val="7B9F548E"/>
    <w:multiLevelType w:val="multilevel"/>
    <w:tmpl w:val="44EEB6F4"/>
    <w:lvl w:ilvl="0">
      <w:start w:val="2"/>
      <w:numFmt w:val="decimal"/>
      <w:lvlText w:val="%1"/>
      <w:lvlJc w:val="left"/>
      <w:pPr>
        <w:ind w:left="660" w:hanging="660"/>
      </w:pPr>
      <w:rPr>
        <w:rFonts w:hint="default"/>
      </w:rPr>
    </w:lvl>
    <w:lvl w:ilvl="1">
      <w:start w:val="2"/>
      <w:numFmt w:val="decimal"/>
      <w:lvlText w:val="%1.%2"/>
      <w:lvlJc w:val="left"/>
      <w:pPr>
        <w:ind w:left="754" w:hanging="660"/>
      </w:pPr>
      <w:rPr>
        <w:rFonts w:hint="default"/>
      </w:rPr>
    </w:lvl>
    <w:lvl w:ilvl="2">
      <w:start w:val="2"/>
      <w:numFmt w:val="decimal"/>
      <w:lvlText w:val="%1.%2.%3"/>
      <w:lvlJc w:val="left"/>
      <w:pPr>
        <w:ind w:left="908" w:hanging="720"/>
      </w:pPr>
      <w:rPr>
        <w:rFonts w:hint="default"/>
      </w:rPr>
    </w:lvl>
    <w:lvl w:ilvl="3">
      <w:start w:val="3"/>
      <w:numFmt w:val="decimal"/>
      <w:lvlText w:val="%1.%2.%3.%4"/>
      <w:lvlJc w:val="left"/>
      <w:pPr>
        <w:ind w:left="1002" w:hanging="72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num w:numId="1">
    <w:abstractNumId w:val="5"/>
  </w:num>
  <w:num w:numId="2">
    <w:abstractNumId w:val="17"/>
  </w:num>
  <w:num w:numId="3">
    <w:abstractNumId w:val="11"/>
  </w:num>
  <w:num w:numId="4">
    <w:abstractNumId w:val="15"/>
  </w:num>
  <w:num w:numId="5">
    <w:abstractNumId w:val="27"/>
  </w:num>
  <w:num w:numId="6">
    <w:abstractNumId w:val="40"/>
  </w:num>
  <w:num w:numId="7">
    <w:abstractNumId w:val="25"/>
  </w:num>
  <w:num w:numId="8">
    <w:abstractNumId w:val="26"/>
  </w:num>
  <w:num w:numId="9">
    <w:abstractNumId w:val="43"/>
  </w:num>
  <w:num w:numId="10">
    <w:abstractNumId w:val="1"/>
  </w:num>
  <w:num w:numId="11">
    <w:abstractNumId w:val="14"/>
  </w:num>
  <w:num w:numId="12">
    <w:abstractNumId w:val="42"/>
  </w:num>
  <w:num w:numId="13">
    <w:abstractNumId w:val="47"/>
  </w:num>
  <w:num w:numId="14">
    <w:abstractNumId w:val="23"/>
  </w:num>
  <w:num w:numId="15">
    <w:abstractNumId w:val="18"/>
  </w:num>
  <w:num w:numId="16">
    <w:abstractNumId w:val="36"/>
  </w:num>
  <w:num w:numId="17">
    <w:abstractNumId w:val="13"/>
  </w:num>
  <w:num w:numId="18">
    <w:abstractNumId w:val="32"/>
  </w:num>
  <w:num w:numId="19">
    <w:abstractNumId w:val="48"/>
  </w:num>
  <w:num w:numId="20">
    <w:abstractNumId w:val="30"/>
  </w:num>
  <w:num w:numId="21">
    <w:abstractNumId w:val="3"/>
  </w:num>
  <w:num w:numId="22">
    <w:abstractNumId w:val="33"/>
  </w:num>
  <w:num w:numId="23">
    <w:abstractNumId w:val="46"/>
  </w:num>
  <w:num w:numId="24">
    <w:abstractNumId w:val="12"/>
  </w:num>
  <w:num w:numId="25">
    <w:abstractNumId w:val="20"/>
  </w:num>
  <w:num w:numId="26">
    <w:abstractNumId w:val="38"/>
  </w:num>
  <w:num w:numId="27">
    <w:abstractNumId w:val="2"/>
  </w:num>
  <w:num w:numId="28">
    <w:abstractNumId w:val="51"/>
  </w:num>
  <w:num w:numId="29">
    <w:abstractNumId w:val="45"/>
  </w:num>
  <w:num w:numId="30">
    <w:abstractNumId w:val="31"/>
  </w:num>
  <w:num w:numId="31">
    <w:abstractNumId w:val="50"/>
  </w:num>
  <w:num w:numId="32">
    <w:abstractNumId w:val="21"/>
  </w:num>
  <w:num w:numId="33">
    <w:abstractNumId w:val="10"/>
  </w:num>
  <w:num w:numId="34">
    <w:abstractNumId w:val="29"/>
  </w:num>
  <w:num w:numId="35">
    <w:abstractNumId w:val="6"/>
  </w:num>
  <w:num w:numId="36">
    <w:abstractNumId w:val="28"/>
  </w:num>
  <w:num w:numId="37">
    <w:abstractNumId w:val="34"/>
  </w:num>
  <w:num w:numId="38">
    <w:abstractNumId w:val="37"/>
  </w:num>
  <w:num w:numId="39">
    <w:abstractNumId w:val="39"/>
  </w:num>
  <w:num w:numId="40">
    <w:abstractNumId w:val="4"/>
  </w:num>
  <w:num w:numId="41">
    <w:abstractNumId w:val="9"/>
  </w:num>
  <w:num w:numId="42">
    <w:abstractNumId w:val="19"/>
  </w:num>
  <w:num w:numId="43">
    <w:abstractNumId w:val="8"/>
  </w:num>
  <w:num w:numId="44">
    <w:abstractNumId w:val="0"/>
  </w:num>
  <w:num w:numId="45">
    <w:abstractNumId w:val="49"/>
  </w:num>
  <w:num w:numId="46">
    <w:abstractNumId w:val="44"/>
  </w:num>
  <w:num w:numId="47">
    <w:abstractNumId w:val="16"/>
  </w:num>
  <w:num w:numId="48">
    <w:abstractNumId w:val="35"/>
  </w:num>
  <w:num w:numId="49">
    <w:abstractNumId w:val="7"/>
  </w:num>
  <w:num w:numId="50">
    <w:abstractNumId w:val="24"/>
  </w:num>
  <w:num w:numId="51">
    <w:abstractNumId w:val="22"/>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38"/>
    <w:rsid w:val="00001CE4"/>
    <w:rsid w:val="00015F67"/>
    <w:rsid w:val="00044397"/>
    <w:rsid w:val="00066C8B"/>
    <w:rsid w:val="000A4322"/>
    <w:rsid w:val="000D1DC4"/>
    <w:rsid w:val="000F5233"/>
    <w:rsid w:val="00126CE1"/>
    <w:rsid w:val="00147572"/>
    <w:rsid w:val="001538E7"/>
    <w:rsid w:val="00197FB8"/>
    <w:rsid w:val="00224A58"/>
    <w:rsid w:val="0023370B"/>
    <w:rsid w:val="00264807"/>
    <w:rsid w:val="00327418"/>
    <w:rsid w:val="0034121D"/>
    <w:rsid w:val="00383934"/>
    <w:rsid w:val="0039328D"/>
    <w:rsid w:val="003A4846"/>
    <w:rsid w:val="003E34BE"/>
    <w:rsid w:val="003F1850"/>
    <w:rsid w:val="0041586C"/>
    <w:rsid w:val="00435F24"/>
    <w:rsid w:val="004828F2"/>
    <w:rsid w:val="0049439B"/>
    <w:rsid w:val="00496013"/>
    <w:rsid w:val="004A1890"/>
    <w:rsid w:val="004F433F"/>
    <w:rsid w:val="0061748B"/>
    <w:rsid w:val="006256CE"/>
    <w:rsid w:val="00656B65"/>
    <w:rsid w:val="0069154A"/>
    <w:rsid w:val="00691620"/>
    <w:rsid w:val="00697589"/>
    <w:rsid w:val="006B6DE6"/>
    <w:rsid w:val="006D4DE6"/>
    <w:rsid w:val="00705417"/>
    <w:rsid w:val="00734571"/>
    <w:rsid w:val="0076067C"/>
    <w:rsid w:val="007630AD"/>
    <w:rsid w:val="007858C0"/>
    <w:rsid w:val="00793552"/>
    <w:rsid w:val="007A5E00"/>
    <w:rsid w:val="00840E69"/>
    <w:rsid w:val="0085712D"/>
    <w:rsid w:val="00863095"/>
    <w:rsid w:val="008D11CB"/>
    <w:rsid w:val="008F2935"/>
    <w:rsid w:val="008F61B4"/>
    <w:rsid w:val="00950E23"/>
    <w:rsid w:val="009A55C7"/>
    <w:rsid w:val="009B7480"/>
    <w:rsid w:val="009C628C"/>
    <w:rsid w:val="009E3655"/>
    <w:rsid w:val="009E485A"/>
    <w:rsid w:val="00A176AD"/>
    <w:rsid w:val="00AC5C11"/>
    <w:rsid w:val="00AF611B"/>
    <w:rsid w:val="00B47C31"/>
    <w:rsid w:val="00B86EDE"/>
    <w:rsid w:val="00BD3431"/>
    <w:rsid w:val="00BD4EDD"/>
    <w:rsid w:val="00C061D5"/>
    <w:rsid w:val="00C36B80"/>
    <w:rsid w:val="00C94370"/>
    <w:rsid w:val="00CA06CE"/>
    <w:rsid w:val="00CA62EA"/>
    <w:rsid w:val="00CB0BAC"/>
    <w:rsid w:val="00CD4B1A"/>
    <w:rsid w:val="00D504F9"/>
    <w:rsid w:val="00D71CB2"/>
    <w:rsid w:val="00D77A30"/>
    <w:rsid w:val="00DF664E"/>
    <w:rsid w:val="00E46092"/>
    <w:rsid w:val="00ED26E2"/>
    <w:rsid w:val="00F1678D"/>
    <w:rsid w:val="00F31ECB"/>
    <w:rsid w:val="00F369D5"/>
    <w:rsid w:val="00F44CBC"/>
    <w:rsid w:val="00F66338"/>
    <w:rsid w:val="00F7038B"/>
    <w:rsid w:val="00FB1DEB"/>
    <w:rsid w:val="00FC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664E"/>
    <w:pPr>
      <w:keepNext/>
      <w:keepLines/>
      <w:spacing w:before="240" w:after="0"/>
      <w:outlineLvl w:val="0"/>
    </w:pPr>
    <w:rPr>
      <w:rFonts w:asciiTheme="majorHAnsi" w:eastAsiaTheme="majorEastAsia" w:hAnsiTheme="majorHAnsi" w:cstheme="majorBidi"/>
      <w:color w:val="2E74B5" w:themeColor="accent1" w:themeShade="BF"/>
      <w:sz w:val="32"/>
      <w:szCs w:val="32"/>
      <w:lang w:val="es-VE"/>
    </w:rPr>
  </w:style>
  <w:style w:type="paragraph" w:styleId="Ttulo2">
    <w:name w:val="heading 2"/>
    <w:basedOn w:val="Normal"/>
    <w:next w:val="Normal"/>
    <w:link w:val="Ttulo2Car"/>
    <w:uiPriority w:val="9"/>
    <w:unhideWhenUsed/>
    <w:qFormat/>
    <w:rsid w:val="00DF664E"/>
    <w:pPr>
      <w:keepNext/>
      <w:keepLines/>
      <w:spacing w:before="40" w:after="0"/>
      <w:outlineLvl w:val="1"/>
    </w:pPr>
    <w:rPr>
      <w:rFonts w:asciiTheme="majorHAnsi" w:eastAsiaTheme="majorEastAsia" w:hAnsiTheme="majorHAnsi" w:cstheme="majorBidi"/>
      <w:color w:val="2E74B5" w:themeColor="accent1" w:themeShade="BF"/>
      <w:sz w:val="26"/>
      <w:szCs w:val="26"/>
      <w:lang w:val="es-VE"/>
    </w:rPr>
  </w:style>
  <w:style w:type="paragraph" w:styleId="Ttulo3">
    <w:name w:val="heading 3"/>
    <w:basedOn w:val="Normal"/>
    <w:next w:val="Normal"/>
    <w:link w:val="Ttulo3Car"/>
    <w:uiPriority w:val="9"/>
    <w:semiHidden/>
    <w:unhideWhenUsed/>
    <w:qFormat/>
    <w:rsid w:val="00126C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66338"/>
    <w:pPr>
      <w:tabs>
        <w:tab w:val="center" w:pos="4252"/>
        <w:tab w:val="right" w:pos="8504"/>
      </w:tabs>
      <w:spacing w:after="0" w:line="240" w:lineRule="auto"/>
    </w:pPr>
    <w:rPr>
      <w:lang w:val="es-VE"/>
    </w:rPr>
  </w:style>
  <w:style w:type="character" w:customStyle="1" w:styleId="PiedepginaCar">
    <w:name w:val="Pie de página Car"/>
    <w:basedOn w:val="Fuentedeprrafopredeter"/>
    <w:link w:val="Piedepgina"/>
    <w:uiPriority w:val="99"/>
    <w:rsid w:val="00F66338"/>
    <w:rPr>
      <w:lang w:val="es-VE"/>
    </w:rPr>
  </w:style>
  <w:style w:type="paragraph" w:styleId="Prrafodelista">
    <w:name w:val="List Paragraph"/>
    <w:basedOn w:val="Normal"/>
    <w:uiPriority w:val="34"/>
    <w:qFormat/>
    <w:rsid w:val="001538E7"/>
    <w:pPr>
      <w:ind w:left="720"/>
      <w:contextualSpacing/>
    </w:pPr>
    <w:rPr>
      <w:lang w:val="es-VE"/>
    </w:rPr>
  </w:style>
  <w:style w:type="character" w:customStyle="1" w:styleId="Ttulo1Car">
    <w:name w:val="Título 1 Car"/>
    <w:basedOn w:val="Fuentedeprrafopredeter"/>
    <w:link w:val="Ttulo1"/>
    <w:uiPriority w:val="9"/>
    <w:rsid w:val="00DF664E"/>
    <w:rPr>
      <w:rFonts w:asciiTheme="majorHAnsi" w:eastAsiaTheme="majorEastAsia" w:hAnsiTheme="majorHAnsi" w:cstheme="majorBidi"/>
      <w:color w:val="2E74B5" w:themeColor="accent1" w:themeShade="BF"/>
      <w:sz w:val="32"/>
      <w:szCs w:val="32"/>
      <w:lang w:val="es-VE"/>
    </w:rPr>
  </w:style>
  <w:style w:type="character" w:customStyle="1" w:styleId="Ttulo2Car">
    <w:name w:val="Título 2 Car"/>
    <w:basedOn w:val="Fuentedeprrafopredeter"/>
    <w:link w:val="Ttulo2"/>
    <w:uiPriority w:val="9"/>
    <w:rsid w:val="00DF664E"/>
    <w:rPr>
      <w:rFonts w:asciiTheme="majorHAnsi" w:eastAsiaTheme="majorEastAsia" w:hAnsiTheme="majorHAnsi" w:cstheme="majorBidi"/>
      <w:color w:val="2E74B5" w:themeColor="accent1" w:themeShade="BF"/>
      <w:sz w:val="26"/>
      <w:szCs w:val="26"/>
      <w:lang w:val="es-VE"/>
    </w:rPr>
  </w:style>
  <w:style w:type="numbering" w:customStyle="1" w:styleId="Sinlista1">
    <w:name w:val="Sin lista1"/>
    <w:next w:val="Sinlista"/>
    <w:uiPriority w:val="99"/>
    <w:semiHidden/>
    <w:unhideWhenUsed/>
    <w:rsid w:val="00DF664E"/>
  </w:style>
  <w:style w:type="character" w:styleId="Refdecomentario">
    <w:name w:val="annotation reference"/>
    <w:basedOn w:val="Fuentedeprrafopredeter"/>
    <w:uiPriority w:val="99"/>
    <w:semiHidden/>
    <w:unhideWhenUsed/>
    <w:rsid w:val="00DF664E"/>
    <w:rPr>
      <w:sz w:val="16"/>
      <w:szCs w:val="16"/>
    </w:rPr>
  </w:style>
  <w:style w:type="paragraph" w:styleId="Textocomentario">
    <w:name w:val="annotation text"/>
    <w:basedOn w:val="Normal"/>
    <w:link w:val="TextocomentarioCar"/>
    <w:uiPriority w:val="99"/>
    <w:semiHidden/>
    <w:unhideWhenUsed/>
    <w:rsid w:val="00DF664E"/>
    <w:pPr>
      <w:spacing w:line="240" w:lineRule="auto"/>
    </w:pPr>
    <w:rPr>
      <w:sz w:val="20"/>
      <w:szCs w:val="20"/>
      <w:lang w:val="es-VE"/>
    </w:rPr>
  </w:style>
  <w:style w:type="character" w:customStyle="1" w:styleId="TextocomentarioCar">
    <w:name w:val="Texto comentario Car"/>
    <w:basedOn w:val="Fuentedeprrafopredeter"/>
    <w:link w:val="Textocomentario"/>
    <w:uiPriority w:val="99"/>
    <w:semiHidden/>
    <w:rsid w:val="00DF664E"/>
    <w:rPr>
      <w:sz w:val="20"/>
      <w:szCs w:val="20"/>
      <w:lang w:val="es-VE"/>
    </w:rPr>
  </w:style>
  <w:style w:type="paragraph" w:styleId="Asuntodelcomentario">
    <w:name w:val="annotation subject"/>
    <w:basedOn w:val="Textocomentario"/>
    <w:next w:val="Textocomentario"/>
    <w:link w:val="AsuntodelcomentarioCar"/>
    <w:uiPriority w:val="99"/>
    <w:semiHidden/>
    <w:unhideWhenUsed/>
    <w:rsid w:val="00DF664E"/>
    <w:rPr>
      <w:b/>
      <w:bCs/>
    </w:rPr>
  </w:style>
  <w:style w:type="character" w:customStyle="1" w:styleId="AsuntodelcomentarioCar">
    <w:name w:val="Asunto del comentario Car"/>
    <w:basedOn w:val="TextocomentarioCar"/>
    <w:link w:val="Asuntodelcomentario"/>
    <w:uiPriority w:val="99"/>
    <w:semiHidden/>
    <w:rsid w:val="00DF664E"/>
    <w:rPr>
      <w:b/>
      <w:bCs/>
      <w:sz w:val="20"/>
      <w:szCs w:val="20"/>
      <w:lang w:val="es-VE"/>
    </w:rPr>
  </w:style>
  <w:style w:type="paragraph" w:styleId="Textodeglobo">
    <w:name w:val="Balloon Text"/>
    <w:basedOn w:val="Normal"/>
    <w:link w:val="TextodegloboCar"/>
    <w:uiPriority w:val="99"/>
    <w:semiHidden/>
    <w:unhideWhenUsed/>
    <w:rsid w:val="00DF664E"/>
    <w:pPr>
      <w:spacing w:after="0" w:line="240" w:lineRule="auto"/>
    </w:pPr>
    <w:rPr>
      <w:rFonts w:ascii="Segoe UI" w:hAnsi="Segoe UI" w:cs="Segoe UI"/>
      <w:sz w:val="18"/>
      <w:szCs w:val="18"/>
      <w:lang w:val="es-VE"/>
    </w:rPr>
  </w:style>
  <w:style w:type="character" w:customStyle="1" w:styleId="TextodegloboCar">
    <w:name w:val="Texto de globo Car"/>
    <w:basedOn w:val="Fuentedeprrafopredeter"/>
    <w:link w:val="Textodeglobo"/>
    <w:uiPriority w:val="99"/>
    <w:semiHidden/>
    <w:rsid w:val="00DF664E"/>
    <w:rPr>
      <w:rFonts w:ascii="Segoe UI" w:hAnsi="Segoe UI" w:cs="Segoe UI"/>
      <w:sz w:val="18"/>
      <w:szCs w:val="18"/>
      <w:lang w:val="es-VE"/>
    </w:rPr>
  </w:style>
  <w:style w:type="paragraph" w:customStyle="1" w:styleId="q">
    <w:name w:val="q"/>
    <w:basedOn w:val="Normal"/>
    <w:rsid w:val="00DF664E"/>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d">
    <w:name w:val="d"/>
    <w:basedOn w:val="Fuentedeprrafopredeter"/>
    <w:rsid w:val="00DF664E"/>
  </w:style>
  <w:style w:type="character" w:customStyle="1" w:styleId="apple-converted-space">
    <w:name w:val="apple-converted-space"/>
    <w:basedOn w:val="Fuentedeprrafopredeter"/>
    <w:rsid w:val="00DF664E"/>
  </w:style>
  <w:style w:type="character" w:customStyle="1" w:styleId="b">
    <w:name w:val="b"/>
    <w:basedOn w:val="Fuentedeprrafopredeter"/>
    <w:rsid w:val="00DF664E"/>
  </w:style>
  <w:style w:type="character" w:customStyle="1" w:styleId="g">
    <w:name w:val="g"/>
    <w:basedOn w:val="Fuentedeprrafopredeter"/>
    <w:rsid w:val="00DF664E"/>
  </w:style>
  <w:style w:type="paragraph" w:customStyle="1" w:styleId="Default">
    <w:name w:val="Default"/>
    <w:rsid w:val="00DF664E"/>
    <w:pPr>
      <w:autoSpaceDE w:val="0"/>
      <w:autoSpaceDN w:val="0"/>
      <w:adjustRightInd w:val="0"/>
      <w:spacing w:after="0" w:line="240" w:lineRule="auto"/>
    </w:pPr>
    <w:rPr>
      <w:rFonts w:ascii="Times New Roman" w:hAnsi="Times New Roman" w:cs="Times New Roman"/>
      <w:color w:val="000000"/>
      <w:sz w:val="24"/>
      <w:szCs w:val="24"/>
      <w:lang w:val="es-VE"/>
    </w:rPr>
  </w:style>
  <w:style w:type="paragraph" w:styleId="NormalWeb">
    <w:name w:val="Normal (Web)"/>
    <w:basedOn w:val="Normal"/>
    <w:uiPriority w:val="99"/>
    <w:semiHidden/>
    <w:unhideWhenUsed/>
    <w:rsid w:val="00DF664E"/>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citation">
    <w:name w:val="citation"/>
    <w:basedOn w:val="Fuentedeprrafopredeter"/>
    <w:rsid w:val="00DF664E"/>
  </w:style>
  <w:style w:type="character" w:styleId="Hipervnculo">
    <w:name w:val="Hyperlink"/>
    <w:basedOn w:val="Fuentedeprrafopredeter"/>
    <w:uiPriority w:val="99"/>
    <w:unhideWhenUsed/>
    <w:rsid w:val="00DF664E"/>
    <w:rPr>
      <w:color w:val="0000FF"/>
      <w:u w:val="single"/>
    </w:rPr>
  </w:style>
  <w:style w:type="paragraph" w:styleId="Encabezado">
    <w:name w:val="header"/>
    <w:basedOn w:val="Normal"/>
    <w:link w:val="EncabezadoCar"/>
    <w:uiPriority w:val="99"/>
    <w:unhideWhenUsed/>
    <w:rsid w:val="00DF664E"/>
    <w:pPr>
      <w:tabs>
        <w:tab w:val="center" w:pos="4419"/>
        <w:tab w:val="right" w:pos="8838"/>
      </w:tabs>
      <w:spacing w:after="0" w:line="240" w:lineRule="auto"/>
    </w:pPr>
    <w:rPr>
      <w:lang w:val="es-VE"/>
    </w:rPr>
  </w:style>
  <w:style w:type="character" w:customStyle="1" w:styleId="EncabezadoCar">
    <w:name w:val="Encabezado Car"/>
    <w:basedOn w:val="Fuentedeprrafopredeter"/>
    <w:link w:val="Encabezado"/>
    <w:uiPriority w:val="99"/>
    <w:rsid w:val="00DF664E"/>
    <w:rPr>
      <w:lang w:val="es-VE"/>
    </w:rPr>
  </w:style>
  <w:style w:type="table" w:styleId="Tablaconcuadrcula">
    <w:name w:val="Table Grid"/>
    <w:basedOn w:val="Tablanormal"/>
    <w:uiPriority w:val="39"/>
    <w:rsid w:val="00DF664E"/>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7858C0"/>
  </w:style>
  <w:style w:type="character" w:styleId="Nmerodelnea">
    <w:name w:val="line number"/>
    <w:basedOn w:val="Fuentedeprrafopredeter"/>
    <w:uiPriority w:val="99"/>
    <w:semiHidden/>
    <w:unhideWhenUsed/>
    <w:rsid w:val="000F5233"/>
  </w:style>
  <w:style w:type="character" w:customStyle="1" w:styleId="Ttulo3Car">
    <w:name w:val="Título 3 Car"/>
    <w:basedOn w:val="Fuentedeprrafopredeter"/>
    <w:link w:val="Ttulo3"/>
    <w:uiPriority w:val="9"/>
    <w:semiHidden/>
    <w:rsid w:val="00126CE1"/>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015F67"/>
    <w:pPr>
      <w:outlineLvl w:val="9"/>
    </w:pPr>
    <w:rPr>
      <w:lang w:val="es-ES" w:eastAsia="es-ES"/>
    </w:rPr>
  </w:style>
  <w:style w:type="paragraph" w:styleId="TDC1">
    <w:name w:val="toc 1"/>
    <w:basedOn w:val="Normal"/>
    <w:next w:val="Normal"/>
    <w:autoRedefine/>
    <w:uiPriority w:val="39"/>
    <w:unhideWhenUsed/>
    <w:rsid w:val="00015F67"/>
    <w:pPr>
      <w:spacing w:after="100"/>
    </w:pPr>
  </w:style>
  <w:style w:type="paragraph" w:styleId="TDC2">
    <w:name w:val="toc 2"/>
    <w:basedOn w:val="Normal"/>
    <w:next w:val="Normal"/>
    <w:autoRedefine/>
    <w:uiPriority w:val="39"/>
    <w:unhideWhenUsed/>
    <w:rsid w:val="00015F67"/>
    <w:pPr>
      <w:spacing w:after="100"/>
      <w:ind w:left="220"/>
    </w:pPr>
  </w:style>
  <w:style w:type="paragraph" w:styleId="TDC3">
    <w:name w:val="toc 3"/>
    <w:basedOn w:val="Normal"/>
    <w:next w:val="Normal"/>
    <w:autoRedefine/>
    <w:uiPriority w:val="39"/>
    <w:unhideWhenUsed/>
    <w:rsid w:val="00015F67"/>
    <w:pPr>
      <w:spacing w:after="100"/>
      <w:ind w:left="440"/>
    </w:pPr>
  </w:style>
  <w:style w:type="paragraph" w:styleId="Textonotaalfinal">
    <w:name w:val="endnote text"/>
    <w:basedOn w:val="Normal"/>
    <w:link w:val="TextonotaalfinalCar"/>
    <w:uiPriority w:val="99"/>
    <w:semiHidden/>
    <w:unhideWhenUsed/>
    <w:rsid w:val="00F703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7038B"/>
    <w:rPr>
      <w:sz w:val="20"/>
      <w:szCs w:val="20"/>
    </w:rPr>
  </w:style>
  <w:style w:type="character" w:styleId="Refdenotaalfinal">
    <w:name w:val="endnote reference"/>
    <w:basedOn w:val="Fuentedeprrafopredeter"/>
    <w:uiPriority w:val="99"/>
    <w:semiHidden/>
    <w:unhideWhenUsed/>
    <w:rsid w:val="00F7038B"/>
    <w:rPr>
      <w:vertAlign w:val="superscript"/>
    </w:rPr>
  </w:style>
  <w:style w:type="paragraph" w:styleId="Epgrafe">
    <w:name w:val="caption"/>
    <w:basedOn w:val="Normal"/>
    <w:next w:val="Normal"/>
    <w:uiPriority w:val="35"/>
    <w:unhideWhenUsed/>
    <w:qFormat/>
    <w:rsid w:val="00044397"/>
    <w:pPr>
      <w:spacing w:after="200" w:line="240" w:lineRule="auto"/>
    </w:pPr>
    <w:rPr>
      <w:i/>
      <w:iCs/>
      <w:color w:val="44546A" w:themeColor="text2"/>
      <w:sz w:val="18"/>
      <w:szCs w:val="18"/>
    </w:rPr>
  </w:style>
  <w:style w:type="paragraph" w:styleId="Tabladeilustraciones">
    <w:name w:val="table of figures"/>
    <w:aliases w:val="Tabla 4.1 Distribución de frecuencias de respuesta al ítem Nº 1"/>
    <w:basedOn w:val="Normal"/>
    <w:next w:val="Normal"/>
    <w:uiPriority w:val="99"/>
    <w:unhideWhenUsed/>
    <w:rsid w:val="0069154A"/>
    <w:pPr>
      <w:spacing w:after="0"/>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DF664E"/>
    <w:pPr>
      <w:keepNext/>
      <w:keepLines/>
      <w:spacing w:before="240" w:after="0"/>
      <w:outlineLvl w:val="0"/>
    </w:pPr>
    <w:rPr>
      <w:rFonts w:asciiTheme="majorHAnsi" w:eastAsiaTheme="majorEastAsia" w:hAnsiTheme="majorHAnsi" w:cstheme="majorBidi"/>
      <w:color w:val="2E74B5" w:themeColor="accent1" w:themeShade="BF"/>
      <w:sz w:val="32"/>
      <w:szCs w:val="32"/>
      <w:lang w:val="es-VE"/>
    </w:rPr>
  </w:style>
  <w:style w:type="paragraph" w:styleId="Ttulo2">
    <w:name w:val="heading 2"/>
    <w:basedOn w:val="Normal"/>
    <w:next w:val="Normal"/>
    <w:link w:val="Ttulo2Car"/>
    <w:uiPriority w:val="9"/>
    <w:unhideWhenUsed/>
    <w:qFormat/>
    <w:rsid w:val="00DF664E"/>
    <w:pPr>
      <w:keepNext/>
      <w:keepLines/>
      <w:spacing w:before="40" w:after="0"/>
      <w:outlineLvl w:val="1"/>
    </w:pPr>
    <w:rPr>
      <w:rFonts w:asciiTheme="majorHAnsi" w:eastAsiaTheme="majorEastAsia" w:hAnsiTheme="majorHAnsi" w:cstheme="majorBidi"/>
      <w:color w:val="2E74B5" w:themeColor="accent1" w:themeShade="BF"/>
      <w:sz w:val="26"/>
      <w:szCs w:val="26"/>
      <w:lang w:val="es-VE"/>
    </w:rPr>
  </w:style>
  <w:style w:type="paragraph" w:styleId="Ttulo3">
    <w:name w:val="heading 3"/>
    <w:basedOn w:val="Normal"/>
    <w:next w:val="Normal"/>
    <w:link w:val="Ttulo3Car"/>
    <w:uiPriority w:val="9"/>
    <w:semiHidden/>
    <w:unhideWhenUsed/>
    <w:qFormat/>
    <w:rsid w:val="00126C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66338"/>
    <w:pPr>
      <w:tabs>
        <w:tab w:val="center" w:pos="4252"/>
        <w:tab w:val="right" w:pos="8504"/>
      </w:tabs>
      <w:spacing w:after="0" w:line="240" w:lineRule="auto"/>
    </w:pPr>
    <w:rPr>
      <w:lang w:val="es-VE"/>
    </w:rPr>
  </w:style>
  <w:style w:type="character" w:customStyle="1" w:styleId="PiedepginaCar">
    <w:name w:val="Pie de página Car"/>
    <w:basedOn w:val="Fuentedeprrafopredeter"/>
    <w:link w:val="Piedepgina"/>
    <w:uiPriority w:val="99"/>
    <w:rsid w:val="00F66338"/>
    <w:rPr>
      <w:lang w:val="es-VE"/>
    </w:rPr>
  </w:style>
  <w:style w:type="paragraph" w:styleId="Prrafodelista">
    <w:name w:val="List Paragraph"/>
    <w:basedOn w:val="Normal"/>
    <w:uiPriority w:val="34"/>
    <w:qFormat/>
    <w:rsid w:val="001538E7"/>
    <w:pPr>
      <w:ind w:left="720"/>
      <w:contextualSpacing/>
    </w:pPr>
    <w:rPr>
      <w:lang w:val="es-VE"/>
    </w:rPr>
  </w:style>
  <w:style w:type="character" w:customStyle="1" w:styleId="Ttulo1Car">
    <w:name w:val="Título 1 Car"/>
    <w:basedOn w:val="Fuentedeprrafopredeter"/>
    <w:link w:val="Ttulo1"/>
    <w:uiPriority w:val="9"/>
    <w:rsid w:val="00DF664E"/>
    <w:rPr>
      <w:rFonts w:asciiTheme="majorHAnsi" w:eastAsiaTheme="majorEastAsia" w:hAnsiTheme="majorHAnsi" w:cstheme="majorBidi"/>
      <w:color w:val="2E74B5" w:themeColor="accent1" w:themeShade="BF"/>
      <w:sz w:val="32"/>
      <w:szCs w:val="32"/>
      <w:lang w:val="es-VE"/>
    </w:rPr>
  </w:style>
  <w:style w:type="character" w:customStyle="1" w:styleId="Ttulo2Car">
    <w:name w:val="Título 2 Car"/>
    <w:basedOn w:val="Fuentedeprrafopredeter"/>
    <w:link w:val="Ttulo2"/>
    <w:uiPriority w:val="9"/>
    <w:rsid w:val="00DF664E"/>
    <w:rPr>
      <w:rFonts w:asciiTheme="majorHAnsi" w:eastAsiaTheme="majorEastAsia" w:hAnsiTheme="majorHAnsi" w:cstheme="majorBidi"/>
      <w:color w:val="2E74B5" w:themeColor="accent1" w:themeShade="BF"/>
      <w:sz w:val="26"/>
      <w:szCs w:val="26"/>
      <w:lang w:val="es-VE"/>
    </w:rPr>
  </w:style>
  <w:style w:type="numbering" w:customStyle="1" w:styleId="Sinlista1">
    <w:name w:val="Sin lista1"/>
    <w:next w:val="Sinlista"/>
    <w:uiPriority w:val="99"/>
    <w:semiHidden/>
    <w:unhideWhenUsed/>
    <w:rsid w:val="00DF664E"/>
  </w:style>
  <w:style w:type="character" w:styleId="Refdecomentario">
    <w:name w:val="annotation reference"/>
    <w:basedOn w:val="Fuentedeprrafopredeter"/>
    <w:uiPriority w:val="99"/>
    <w:semiHidden/>
    <w:unhideWhenUsed/>
    <w:rsid w:val="00DF664E"/>
    <w:rPr>
      <w:sz w:val="16"/>
      <w:szCs w:val="16"/>
    </w:rPr>
  </w:style>
  <w:style w:type="paragraph" w:styleId="Textocomentario">
    <w:name w:val="annotation text"/>
    <w:basedOn w:val="Normal"/>
    <w:link w:val="TextocomentarioCar"/>
    <w:uiPriority w:val="99"/>
    <w:semiHidden/>
    <w:unhideWhenUsed/>
    <w:rsid w:val="00DF664E"/>
    <w:pPr>
      <w:spacing w:line="240" w:lineRule="auto"/>
    </w:pPr>
    <w:rPr>
      <w:sz w:val="20"/>
      <w:szCs w:val="20"/>
      <w:lang w:val="es-VE"/>
    </w:rPr>
  </w:style>
  <w:style w:type="character" w:customStyle="1" w:styleId="TextocomentarioCar">
    <w:name w:val="Texto comentario Car"/>
    <w:basedOn w:val="Fuentedeprrafopredeter"/>
    <w:link w:val="Textocomentario"/>
    <w:uiPriority w:val="99"/>
    <w:semiHidden/>
    <w:rsid w:val="00DF664E"/>
    <w:rPr>
      <w:sz w:val="20"/>
      <w:szCs w:val="20"/>
      <w:lang w:val="es-VE"/>
    </w:rPr>
  </w:style>
  <w:style w:type="paragraph" w:styleId="Asuntodelcomentario">
    <w:name w:val="annotation subject"/>
    <w:basedOn w:val="Textocomentario"/>
    <w:next w:val="Textocomentario"/>
    <w:link w:val="AsuntodelcomentarioCar"/>
    <w:uiPriority w:val="99"/>
    <w:semiHidden/>
    <w:unhideWhenUsed/>
    <w:rsid w:val="00DF664E"/>
    <w:rPr>
      <w:b/>
      <w:bCs/>
    </w:rPr>
  </w:style>
  <w:style w:type="character" w:customStyle="1" w:styleId="AsuntodelcomentarioCar">
    <w:name w:val="Asunto del comentario Car"/>
    <w:basedOn w:val="TextocomentarioCar"/>
    <w:link w:val="Asuntodelcomentario"/>
    <w:uiPriority w:val="99"/>
    <w:semiHidden/>
    <w:rsid w:val="00DF664E"/>
    <w:rPr>
      <w:b/>
      <w:bCs/>
      <w:sz w:val="20"/>
      <w:szCs w:val="20"/>
      <w:lang w:val="es-VE"/>
    </w:rPr>
  </w:style>
  <w:style w:type="paragraph" w:styleId="Textodeglobo">
    <w:name w:val="Balloon Text"/>
    <w:basedOn w:val="Normal"/>
    <w:link w:val="TextodegloboCar"/>
    <w:uiPriority w:val="99"/>
    <w:semiHidden/>
    <w:unhideWhenUsed/>
    <w:rsid w:val="00DF664E"/>
    <w:pPr>
      <w:spacing w:after="0" w:line="240" w:lineRule="auto"/>
    </w:pPr>
    <w:rPr>
      <w:rFonts w:ascii="Segoe UI" w:hAnsi="Segoe UI" w:cs="Segoe UI"/>
      <w:sz w:val="18"/>
      <w:szCs w:val="18"/>
      <w:lang w:val="es-VE"/>
    </w:rPr>
  </w:style>
  <w:style w:type="character" w:customStyle="1" w:styleId="TextodegloboCar">
    <w:name w:val="Texto de globo Car"/>
    <w:basedOn w:val="Fuentedeprrafopredeter"/>
    <w:link w:val="Textodeglobo"/>
    <w:uiPriority w:val="99"/>
    <w:semiHidden/>
    <w:rsid w:val="00DF664E"/>
    <w:rPr>
      <w:rFonts w:ascii="Segoe UI" w:hAnsi="Segoe UI" w:cs="Segoe UI"/>
      <w:sz w:val="18"/>
      <w:szCs w:val="18"/>
      <w:lang w:val="es-VE"/>
    </w:rPr>
  </w:style>
  <w:style w:type="paragraph" w:customStyle="1" w:styleId="q">
    <w:name w:val="q"/>
    <w:basedOn w:val="Normal"/>
    <w:rsid w:val="00DF664E"/>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d">
    <w:name w:val="d"/>
    <w:basedOn w:val="Fuentedeprrafopredeter"/>
    <w:rsid w:val="00DF664E"/>
  </w:style>
  <w:style w:type="character" w:customStyle="1" w:styleId="apple-converted-space">
    <w:name w:val="apple-converted-space"/>
    <w:basedOn w:val="Fuentedeprrafopredeter"/>
    <w:rsid w:val="00DF664E"/>
  </w:style>
  <w:style w:type="character" w:customStyle="1" w:styleId="b">
    <w:name w:val="b"/>
    <w:basedOn w:val="Fuentedeprrafopredeter"/>
    <w:rsid w:val="00DF664E"/>
  </w:style>
  <w:style w:type="character" w:customStyle="1" w:styleId="g">
    <w:name w:val="g"/>
    <w:basedOn w:val="Fuentedeprrafopredeter"/>
    <w:rsid w:val="00DF664E"/>
  </w:style>
  <w:style w:type="paragraph" w:customStyle="1" w:styleId="Default">
    <w:name w:val="Default"/>
    <w:rsid w:val="00DF664E"/>
    <w:pPr>
      <w:autoSpaceDE w:val="0"/>
      <w:autoSpaceDN w:val="0"/>
      <w:adjustRightInd w:val="0"/>
      <w:spacing w:after="0" w:line="240" w:lineRule="auto"/>
    </w:pPr>
    <w:rPr>
      <w:rFonts w:ascii="Times New Roman" w:hAnsi="Times New Roman" w:cs="Times New Roman"/>
      <w:color w:val="000000"/>
      <w:sz w:val="24"/>
      <w:szCs w:val="24"/>
      <w:lang w:val="es-VE"/>
    </w:rPr>
  </w:style>
  <w:style w:type="paragraph" w:styleId="NormalWeb">
    <w:name w:val="Normal (Web)"/>
    <w:basedOn w:val="Normal"/>
    <w:uiPriority w:val="99"/>
    <w:semiHidden/>
    <w:unhideWhenUsed/>
    <w:rsid w:val="00DF664E"/>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character" w:customStyle="1" w:styleId="citation">
    <w:name w:val="citation"/>
    <w:basedOn w:val="Fuentedeprrafopredeter"/>
    <w:rsid w:val="00DF664E"/>
  </w:style>
  <w:style w:type="character" w:styleId="Hipervnculo">
    <w:name w:val="Hyperlink"/>
    <w:basedOn w:val="Fuentedeprrafopredeter"/>
    <w:uiPriority w:val="99"/>
    <w:unhideWhenUsed/>
    <w:rsid w:val="00DF664E"/>
    <w:rPr>
      <w:color w:val="0000FF"/>
      <w:u w:val="single"/>
    </w:rPr>
  </w:style>
  <w:style w:type="paragraph" w:styleId="Encabezado">
    <w:name w:val="header"/>
    <w:basedOn w:val="Normal"/>
    <w:link w:val="EncabezadoCar"/>
    <w:uiPriority w:val="99"/>
    <w:unhideWhenUsed/>
    <w:rsid w:val="00DF664E"/>
    <w:pPr>
      <w:tabs>
        <w:tab w:val="center" w:pos="4419"/>
        <w:tab w:val="right" w:pos="8838"/>
      </w:tabs>
      <w:spacing w:after="0" w:line="240" w:lineRule="auto"/>
    </w:pPr>
    <w:rPr>
      <w:lang w:val="es-VE"/>
    </w:rPr>
  </w:style>
  <w:style w:type="character" w:customStyle="1" w:styleId="EncabezadoCar">
    <w:name w:val="Encabezado Car"/>
    <w:basedOn w:val="Fuentedeprrafopredeter"/>
    <w:link w:val="Encabezado"/>
    <w:uiPriority w:val="99"/>
    <w:rsid w:val="00DF664E"/>
    <w:rPr>
      <w:lang w:val="es-VE"/>
    </w:rPr>
  </w:style>
  <w:style w:type="table" w:styleId="Tablaconcuadrcula">
    <w:name w:val="Table Grid"/>
    <w:basedOn w:val="Tablanormal"/>
    <w:uiPriority w:val="39"/>
    <w:rsid w:val="00DF664E"/>
    <w:pPr>
      <w:spacing w:after="0" w:line="240" w:lineRule="auto"/>
    </w:pPr>
    <w:rPr>
      <w:lang w:val="es-V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7858C0"/>
  </w:style>
  <w:style w:type="character" w:styleId="Nmerodelnea">
    <w:name w:val="line number"/>
    <w:basedOn w:val="Fuentedeprrafopredeter"/>
    <w:uiPriority w:val="99"/>
    <w:semiHidden/>
    <w:unhideWhenUsed/>
    <w:rsid w:val="000F5233"/>
  </w:style>
  <w:style w:type="character" w:customStyle="1" w:styleId="Ttulo3Car">
    <w:name w:val="Título 3 Car"/>
    <w:basedOn w:val="Fuentedeprrafopredeter"/>
    <w:link w:val="Ttulo3"/>
    <w:uiPriority w:val="9"/>
    <w:semiHidden/>
    <w:rsid w:val="00126CE1"/>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015F67"/>
    <w:pPr>
      <w:outlineLvl w:val="9"/>
    </w:pPr>
    <w:rPr>
      <w:lang w:val="es-ES" w:eastAsia="es-ES"/>
    </w:rPr>
  </w:style>
  <w:style w:type="paragraph" w:styleId="TDC1">
    <w:name w:val="toc 1"/>
    <w:basedOn w:val="Normal"/>
    <w:next w:val="Normal"/>
    <w:autoRedefine/>
    <w:uiPriority w:val="39"/>
    <w:unhideWhenUsed/>
    <w:rsid w:val="00015F67"/>
    <w:pPr>
      <w:spacing w:after="100"/>
    </w:pPr>
  </w:style>
  <w:style w:type="paragraph" w:styleId="TDC2">
    <w:name w:val="toc 2"/>
    <w:basedOn w:val="Normal"/>
    <w:next w:val="Normal"/>
    <w:autoRedefine/>
    <w:uiPriority w:val="39"/>
    <w:unhideWhenUsed/>
    <w:rsid w:val="00015F67"/>
    <w:pPr>
      <w:spacing w:after="100"/>
      <w:ind w:left="220"/>
    </w:pPr>
  </w:style>
  <w:style w:type="paragraph" w:styleId="TDC3">
    <w:name w:val="toc 3"/>
    <w:basedOn w:val="Normal"/>
    <w:next w:val="Normal"/>
    <w:autoRedefine/>
    <w:uiPriority w:val="39"/>
    <w:unhideWhenUsed/>
    <w:rsid w:val="00015F67"/>
    <w:pPr>
      <w:spacing w:after="100"/>
      <w:ind w:left="440"/>
    </w:pPr>
  </w:style>
  <w:style w:type="paragraph" w:styleId="Textonotaalfinal">
    <w:name w:val="endnote text"/>
    <w:basedOn w:val="Normal"/>
    <w:link w:val="TextonotaalfinalCar"/>
    <w:uiPriority w:val="99"/>
    <w:semiHidden/>
    <w:unhideWhenUsed/>
    <w:rsid w:val="00F703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7038B"/>
    <w:rPr>
      <w:sz w:val="20"/>
      <w:szCs w:val="20"/>
    </w:rPr>
  </w:style>
  <w:style w:type="character" w:styleId="Refdenotaalfinal">
    <w:name w:val="endnote reference"/>
    <w:basedOn w:val="Fuentedeprrafopredeter"/>
    <w:uiPriority w:val="99"/>
    <w:semiHidden/>
    <w:unhideWhenUsed/>
    <w:rsid w:val="00F7038B"/>
    <w:rPr>
      <w:vertAlign w:val="superscript"/>
    </w:rPr>
  </w:style>
  <w:style w:type="paragraph" w:styleId="Epgrafe">
    <w:name w:val="caption"/>
    <w:basedOn w:val="Normal"/>
    <w:next w:val="Normal"/>
    <w:uiPriority w:val="35"/>
    <w:unhideWhenUsed/>
    <w:qFormat/>
    <w:rsid w:val="00044397"/>
    <w:pPr>
      <w:spacing w:after="200" w:line="240" w:lineRule="auto"/>
    </w:pPr>
    <w:rPr>
      <w:i/>
      <w:iCs/>
      <w:color w:val="44546A" w:themeColor="text2"/>
      <w:sz w:val="18"/>
      <w:szCs w:val="18"/>
    </w:rPr>
  </w:style>
  <w:style w:type="paragraph" w:styleId="Tabladeilustraciones">
    <w:name w:val="table of figures"/>
    <w:aliases w:val="Tabla 4.1 Distribución de frecuencias de respuesta al ítem Nº 1"/>
    <w:basedOn w:val="Normal"/>
    <w:next w:val="Normal"/>
    <w:uiPriority w:val="99"/>
    <w:unhideWhenUsed/>
    <w:rsid w:val="0069154A"/>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550102">
      <w:bodyDiv w:val="1"/>
      <w:marLeft w:val="0"/>
      <w:marRight w:val="0"/>
      <w:marTop w:val="0"/>
      <w:marBottom w:val="0"/>
      <w:divBdr>
        <w:top w:val="none" w:sz="0" w:space="0" w:color="auto"/>
        <w:left w:val="none" w:sz="0" w:space="0" w:color="auto"/>
        <w:bottom w:val="none" w:sz="0" w:space="0" w:color="auto"/>
        <w:right w:val="none" w:sz="0" w:space="0" w:color="auto"/>
      </w:divBdr>
    </w:div>
    <w:div w:id="163533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10.png"/><Relationship Id="rId39" Type="http://schemas.openxmlformats.org/officeDocument/2006/relationships/chart" Target="charts/chart18.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image" Target="media/image12.jpeg"/><Relationship Id="rId63"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hyperlink" Target="https://es.wikipedia.org/wiki/Real_Academia_Espa%C3%B1ola" TargetMode="External"/><Relationship Id="rId58" Type="http://schemas.openxmlformats.org/officeDocument/2006/relationships/image" Target="media/image13.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footer" Target="footer5.xml"/><Relationship Id="rId61"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hyperlink" Target="https://es.wikipedia.org/wiki/Diccionario_de_la_lengua_espa%C3%B1ola" TargetMode="External"/><Relationship Id="rId60" Type="http://schemas.openxmlformats.org/officeDocument/2006/relationships/image" Target="media/image15.jpeg"/><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footer" Target="footer4.xml"/><Relationship Id="rId64"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image" Target="media/image14.jpeg"/><Relationship Id="rId67" Type="http://schemas.openxmlformats.org/officeDocument/2006/relationships/theme" Target="theme/theme1.xml"/><Relationship Id="rId20" Type="http://schemas.openxmlformats.org/officeDocument/2006/relationships/chart" Target="charts/chart3.xml"/><Relationship Id="rId41" Type="http://schemas.openxmlformats.org/officeDocument/2006/relationships/chart" Target="charts/chart20.xml"/><Relationship Id="rId54" Type="http://schemas.openxmlformats.org/officeDocument/2006/relationships/image" Target="media/image11.png"/><Relationship Id="rId62"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2.7972027972027972E-2"/>
                  <c:y val="-5.86080586080586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0.5</c:v>
                </c:pt>
              </c:numCache>
            </c:numRef>
          </c:val>
          <c:extLst xmlns:c16r2="http://schemas.microsoft.com/office/drawing/2015/06/chart">
            <c:ext xmlns:c16="http://schemas.microsoft.com/office/drawing/2014/chart" uri="{C3380CC4-5D6E-409C-BE32-E72D297353CC}">
              <c16:uniqueId val="{00000000-7E1F-4073-B4F7-322D7050FCCF}"/>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3512043512043512E-2"/>
                  <c:y val="-7.3260073260073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0.41399999999999998</c:v>
                </c:pt>
              </c:numCache>
            </c:numRef>
          </c:val>
          <c:extLst xmlns:c16r2="http://schemas.microsoft.com/office/drawing/2015/06/chart">
            <c:ext xmlns:c16="http://schemas.microsoft.com/office/drawing/2014/chart" uri="{C3380CC4-5D6E-409C-BE32-E72D297353CC}">
              <c16:uniqueId val="{00000001-7E1F-4073-B4F7-322D7050FCCF}"/>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3.4188034188034191E-2"/>
                  <c:y val="-6.59340659340659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8.5999999999999993E-2</c:v>
                </c:pt>
              </c:numCache>
            </c:numRef>
          </c:val>
          <c:extLst xmlns:c16r2="http://schemas.microsoft.com/office/drawing/2015/06/chart">
            <c:ext xmlns:c16="http://schemas.microsoft.com/office/drawing/2014/chart" uri="{C3380CC4-5D6E-409C-BE32-E72D297353CC}">
              <c16:uniqueId val="{00000002-7E1F-4073-B4F7-322D7050FCCF}"/>
            </c:ext>
          </c:extLst>
        </c:ser>
        <c:dLbls>
          <c:showLegendKey val="0"/>
          <c:showVal val="1"/>
          <c:showCatName val="0"/>
          <c:showSerName val="0"/>
          <c:showPercent val="0"/>
          <c:showBubbleSize val="0"/>
        </c:dLbls>
        <c:gapWidth val="75"/>
        <c:shape val="box"/>
        <c:axId val="121856384"/>
        <c:axId val="121857920"/>
        <c:axId val="0"/>
      </c:bar3DChart>
      <c:catAx>
        <c:axId val="1218563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1857920"/>
        <c:crosses val="autoZero"/>
        <c:auto val="1"/>
        <c:lblAlgn val="ctr"/>
        <c:lblOffset val="100"/>
        <c:noMultiLvlLbl val="0"/>
      </c:catAx>
      <c:valAx>
        <c:axId val="1218579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185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no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00616874945427"/>
          <c:y val="5.2051282051282052E-2"/>
          <c:w val="0.82229193953495539"/>
          <c:h val="0.65656975570361398"/>
        </c:manualLayout>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5.3571428571428568E-2"/>
                  <c:y val="-6.81818181818182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0.51400000000000001</c:v>
                </c:pt>
              </c:numCache>
            </c:numRef>
          </c:val>
          <c:extLst xmlns:c16r2="http://schemas.microsoft.com/office/drawing/2015/06/chart">
            <c:ext xmlns:c16="http://schemas.microsoft.com/office/drawing/2014/chart" uri="{C3380CC4-5D6E-409C-BE32-E72D297353CC}">
              <c16:uniqueId val="{00000000-48A6-45E9-A56A-8AB6C634A41A}"/>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8690476190476192E-2"/>
                  <c:y val="-6.81818181818182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0.371</c:v>
                </c:pt>
              </c:numCache>
            </c:numRef>
          </c:val>
          <c:extLst xmlns:c16r2="http://schemas.microsoft.com/office/drawing/2015/06/chart">
            <c:ext xmlns:c16="http://schemas.microsoft.com/office/drawing/2014/chart" uri="{C3380CC4-5D6E-409C-BE32-E72D297353CC}">
              <c16:uniqueId val="{00000001-48A6-45E9-A56A-8AB6C634A41A}"/>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3.8690476190476192E-2"/>
                  <c:y val="-6.818181818181824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0.114</c:v>
                </c:pt>
              </c:numCache>
            </c:numRef>
          </c:val>
          <c:extLst xmlns:c16r2="http://schemas.microsoft.com/office/drawing/2015/06/chart">
            <c:ext xmlns:c16="http://schemas.microsoft.com/office/drawing/2014/chart" uri="{C3380CC4-5D6E-409C-BE32-E72D297353CC}">
              <c16:uniqueId val="{00000002-48A6-45E9-A56A-8AB6C634A41A}"/>
            </c:ext>
          </c:extLst>
        </c:ser>
        <c:dLbls>
          <c:showLegendKey val="0"/>
          <c:showVal val="1"/>
          <c:showCatName val="0"/>
          <c:showSerName val="0"/>
          <c:showPercent val="0"/>
          <c:showBubbleSize val="0"/>
        </c:dLbls>
        <c:gapWidth val="75"/>
        <c:shape val="box"/>
        <c:axId val="122686464"/>
        <c:axId val="122966784"/>
        <c:axId val="0"/>
      </c:bar3DChart>
      <c:catAx>
        <c:axId val="12268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966784"/>
        <c:crosses val="autoZero"/>
        <c:auto val="1"/>
        <c:lblAlgn val="ctr"/>
        <c:lblOffset val="100"/>
        <c:noMultiLvlLbl val="0"/>
      </c:catAx>
      <c:valAx>
        <c:axId val="1229667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6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Pt>
            <c:idx val="0"/>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dPt>
          <c:dLbls>
            <c:dLbl>
              <c:idx val="0"/>
              <c:layout>
                <c:manualLayout>
                  <c:x val="4.1666666666666609E-2"/>
                  <c:y val="-6.324110671936758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0.47099999999999997</c:v>
                </c:pt>
              </c:numCache>
            </c:numRef>
          </c:val>
          <c:extLst xmlns:c16r2="http://schemas.microsoft.com/office/drawing/2015/06/chart">
            <c:ext xmlns:c16="http://schemas.microsoft.com/office/drawing/2014/chart" uri="{C3380CC4-5D6E-409C-BE32-E72D297353CC}">
              <c16:uniqueId val="{00000000-4466-4CEA-903E-98C1654CB7FD}"/>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5.0595238095237985E-2"/>
                  <c:y val="-7.14285714285714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0.38600000000000001</c:v>
                </c:pt>
              </c:numCache>
            </c:numRef>
          </c:val>
          <c:extLst xmlns:c16r2="http://schemas.microsoft.com/office/drawing/2015/06/chart">
            <c:ext xmlns:c16="http://schemas.microsoft.com/office/drawing/2014/chart" uri="{C3380CC4-5D6E-409C-BE32-E72D297353CC}">
              <c16:uniqueId val="{00000001-4466-4CEA-903E-98C1654CB7FD}"/>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5.3571428571428568E-2"/>
                  <c:y val="-7.93650793650794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0.14299999999999999</c:v>
                </c:pt>
              </c:numCache>
            </c:numRef>
          </c:val>
          <c:extLst xmlns:c16r2="http://schemas.microsoft.com/office/drawing/2015/06/chart">
            <c:ext xmlns:c16="http://schemas.microsoft.com/office/drawing/2014/chart" uri="{C3380CC4-5D6E-409C-BE32-E72D297353CC}">
              <c16:uniqueId val="{00000002-4466-4CEA-903E-98C1654CB7FD}"/>
            </c:ext>
          </c:extLst>
        </c:ser>
        <c:dLbls>
          <c:showLegendKey val="0"/>
          <c:showVal val="1"/>
          <c:showCatName val="0"/>
          <c:showSerName val="0"/>
          <c:showPercent val="0"/>
          <c:showBubbleSize val="0"/>
        </c:dLbls>
        <c:gapWidth val="75"/>
        <c:shape val="box"/>
        <c:axId val="122791040"/>
        <c:axId val="122792576"/>
        <c:axId val="0"/>
      </c:bar3DChart>
      <c:catAx>
        <c:axId val="12279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792576"/>
        <c:crosses val="autoZero"/>
        <c:auto val="1"/>
        <c:lblAlgn val="ctr"/>
        <c:lblOffset val="100"/>
        <c:noMultiLvlLbl val="0"/>
      </c:catAx>
      <c:valAx>
        <c:axId val="1227925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79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96016122984628"/>
          <c:y val="4.4615384615384612E-2"/>
          <c:w val="0.79730174353205852"/>
          <c:h val="0.64702316056646769"/>
        </c:manualLayout>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1.1904761904761904E-2"/>
                  <c:y val="-6.95102685624012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0.34300000000000003</c:v>
                </c:pt>
              </c:numCache>
            </c:numRef>
          </c:val>
          <c:extLst xmlns:c16r2="http://schemas.microsoft.com/office/drawing/2015/06/chart">
            <c:ext xmlns:c16="http://schemas.microsoft.com/office/drawing/2014/chart" uri="{C3380CC4-5D6E-409C-BE32-E72D297353CC}">
              <c16:uniqueId val="{00000000-301E-469F-B2E8-F1F783669A3B}"/>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5714285714285712E-2"/>
                  <c:y val="-7.32600732600732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0.52900000000000003</c:v>
                </c:pt>
              </c:numCache>
            </c:numRef>
          </c:val>
          <c:extLst xmlns:c16r2="http://schemas.microsoft.com/office/drawing/2015/06/chart">
            <c:ext xmlns:c16="http://schemas.microsoft.com/office/drawing/2014/chart" uri="{C3380CC4-5D6E-409C-BE32-E72D297353CC}">
              <c16:uniqueId val="{00000001-301E-469F-B2E8-F1F783669A3B}"/>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5.0595238095238096E-2"/>
                  <c:y val="-8.05860805860805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0.129</c:v>
                </c:pt>
              </c:numCache>
            </c:numRef>
          </c:val>
          <c:extLst xmlns:c16r2="http://schemas.microsoft.com/office/drawing/2015/06/chart">
            <c:ext xmlns:c16="http://schemas.microsoft.com/office/drawing/2014/chart" uri="{C3380CC4-5D6E-409C-BE32-E72D297353CC}">
              <c16:uniqueId val="{00000002-301E-469F-B2E8-F1F783669A3B}"/>
            </c:ext>
          </c:extLst>
        </c:ser>
        <c:dLbls>
          <c:showLegendKey val="0"/>
          <c:showVal val="1"/>
          <c:showCatName val="0"/>
          <c:showSerName val="0"/>
          <c:showPercent val="0"/>
          <c:showBubbleSize val="0"/>
        </c:dLbls>
        <c:gapWidth val="75"/>
        <c:shape val="box"/>
        <c:axId val="122288768"/>
        <c:axId val="122999168"/>
        <c:axId val="0"/>
      </c:bar3DChart>
      <c:catAx>
        <c:axId val="122288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999168"/>
        <c:crosses val="autoZero"/>
        <c:auto val="1"/>
        <c:lblAlgn val="ctr"/>
        <c:lblOffset val="100"/>
        <c:noMultiLvlLbl val="0"/>
      </c:catAx>
      <c:valAx>
        <c:axId val="1229991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28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5.4930701266063787E-17"/>
                  <c:y val="-6.62983425414364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0.14299999999999999</c:v>
                </c:pt>
              </c:numCache>
            </c:numRef>
          </c:val>
          <c:extLst xmlns:c16r2="http://schemas.microsoft.com/office/drawing/2015/06/chart">
            <c:ext xmlns:c16="http://schemas.microsoft.com/office/drawing/2014/chart" uri="{C3380CC4-5D6E-409C-BE32-E72D297353CC}">
              <c16:uniqueId val="{00000000-84C8-4D9C-B44D-994349F37421}"/>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1947565543071164E-2"/>
                  <c:y val="-7.3664825046040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0.61399999999999999</c:v>
                </c:pt>
              </c:numCache>
            </c:numRef>
          </c:val>
          <c:extLst xmlns:c16r2="http://schemas.microsoft.com/office/drawing/2015/06/chart">
            <c:ext xmlns:c16="http://schemas.microsoft.com/office/drawing/2014/chart" uri="{C3380CC4-5D6E-409C-BE32-E72D297353CC}">
              <c16:uniqueId val="{00000001-84C8-4D9C-B44D-994349F37421}"/>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1947565543071164E-2"/>
                  <c:y val="-7.36648250460405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0.24299999999999999</c:v>
                </c:pt>
              </c:numCache>
            </c:numRef>
          </c:val>
          <c:extLst xmlns:c16r2="http://schemas.microsoft.com/office/drawing/2015/06/chart">
            <c:ext xmlns:c16="http://schemas.microsoft.com/office/drawing/2014/chart" uri="{C3380CC4-5D6E-409C-BE32-E72D297353CC}">
              <c16:uniqueId val="{00000002-84C8-4D9C-B44D-994349F37421}"/>
            </c:ext>
          </c:extLst>
        </c:ser>
        <c:dLbls>
          <c:showLegendKey val="0"/>
          <c:showVal val="1"/>
          <c:showCatName val="0"/>
          <c:showSerName val="0"/>
          <c:showPercent val="0"/>
          <c:showBubbleSize val="0"/>
        </c:dLbls>
        <c:gapWidth val="75"/>
        <c:shape val="box"/>
        <c:axId val="128053632"/>
        <c:axId val="128055168"/>
        <c:axId val="0"/>
      </c:bar3DChart>
      <c:catAx>
        <c:axId val="128053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8055168"/>
        <c:crosses val="autoZero"/>
        <c:auto val="1"/>
        <c:lblAlgn val="ctr"/>
        <c:lblOffset val="100"/>
        <c:noMultiLvlLbl val="0"/>
      </c:catAx>
      <c:valAx>
        <c:axId val="1280551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805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4.7619047619047616E-2"/>
                  <c:y val="-7.44878957169460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0.4</c:v>
                </c:pt>
              </c:numCache>
            </c:numRef>
          </c:val>
          <c:extLst xmlns:c16r2="http://schemas.microsoft.com/office/drawing/2015/06/chart">
            <c:ext xmlns:c16="http://schemas.microsoft.com/office/drawing/2014/chart" uri="{C3380CC4-5D6E-409C-BE32-E72D297353CC}">
              <c16:uniqueId val="{00000000-E3EC-4362-944E-CC87F5AD5A08}"/>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1666666666666664E-2"/>
                  <c:y val="-6.70391061452514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0.38600000000000001</c:v>
                </c:pt>
              </c:numCache>
            </c:numRef>
          </c:val>
          <c:extLst xmlns:c16r2="http://schemas.microsoft.com/office/drawing/2015/06/chart">
            <c:ext xmlns:c16="http://schemas.microsoft.com/office/drawing/2014/chart" uri="{C3380CC4-5D6E-409C-BE32-E72D297353CC}">
              <c16:uniqueId val="{00000001-E3EC-4362-944E-CC87F5AD5A08}"/>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4642857142857144E-2"/>
                  <c:y val="-8.19366852886406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0.214</c:v>
                </c:pt>
              </c:numCache>
            </c:numRef>
          </c:val>
          <c:extLst xmlns:c16r2="http://schemas.microsoft.com/office/drawing/2015/06/chart">
            <c:ext xmlns:c16="http://schemas.microsoft.com/office/drawing/2014/chart" uri="{C3380CC4-5D6E-409C-BE32-E72D297353CC}">
              <c16:uniqueId val="{00000002-E3EC-4362-944E-CC87F5AD5A08}"/>
            </c:ext>
          </c:extLst>
        </c:ser>
        <c:dLbls>
          <c:showLegendKey val="0"/>
          <c:showVal val="1"/>
          <c:showCatName val="0"/>
          <c:showSerName val="0"/>
          <c:showPercent val="0"/>
          <c:showBubbleSize val="0"/>
        </c:dLbls>
        <c:gapWidth val="75"/>
        <c:shape val="box"/>
        <c:axId val="128014208"/>
        <c:axId val="128015744"/>
        <c:axId val="0"/>
      </c:bar3DChart>
      <c:catAx>
        <c:axId val="12801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8015744"/>
        <c:crosses val="autoZero"/>
        <c:auto val="1"/>
        <c:lblAlgn val="ctr"/>
        <c:lblOffset val="100"/>
        <c:noMultiLvlLbl val="0"/>
      </c:catAx>
      <c:valAx>
        <c:axId val="1280157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801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0"/>
                  <c:y val="-6.62983425414364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0.35699999999999998</c:v>
                </c:pt>
              </c:numCache>
            </c:numRef>
          </c:val>
          <c:extLst xmlns:c16r2="http://schemas.microsoft.com/office/drawing/2015/06/chart">
            <c:ext xmlns:c16="http://schemas.microsoft.com/office/drawing/2014/chart" uri="{C3380CC4-5D6E-409C-BE32-E72D297353CC}">
              <c16:uniqueId val="{00000000-236B-47D4-BD10-D4AE87F2D93C}"/>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2.6785714285714284E-2"/>
                  <c:y val="-7.36648250460405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0.47099999999999997</c:v>
                </c:pt>
              </c:numCache>
            </c:numRef>
          </c:val>
          <c:extLst xmlns:c16r2="http://schemas.microsoft.com/office/drawing/2015/06/chart">
            <c:ext xmlns:c16="http://schemas.microsoft.com/office/drawing/2014/chart" uri="{C3380CC4-5D6E-409C-BE32-E72D297353CC}">
              <c16:uniqueId val="{00000001-236B-47D4-BD10-D4AE87F2D93C}"/>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3.8690476190476192E-2"/>
                  <c:y val="-7.36648250460405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0.17100000000000001</c:v>
                </c:pt>
              </c:numCache>
            </c:numRef>
          </c:val>
          <c:extLst xmlns:c16r2="http://schemas.microsoft.com/office/drawing/2015/06/chart">
            <c:ext xmlns:c16="http://schemas.microsoft.com/office/drawing/2014/chart" uri="{C3380CC4-5D6E-409C-BE32-E72D297353CC}">
              <c16:uniqueId val="{00000002-236B-47D4-BD10-D4AE87F2D93C}"/>
            </c:ext>
          </c:extLst>
        </c:ser>
        <c:dLbls>
          <c:showLegendKey val="0"/>
          <c:showVal val="1"/>
          <c:showCatName val="0"/>
          <c:showSerName val="0"/>
          <c:showPercent val="0"/>
          <c:showBubbleSize val="0"/>
        </c:dLbls>
        <c:gapWidth val="75"/>
        <c:shape val="box"/>
        <c:axId val="146120064"/>
        <c:axId val="146125952"/>
        <c:axId val="0"/>
      </c:bar3DChart>
      <c:catAx>
        <c:axId val="1461200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46125952"/>
        <c:crosses val="autoZero"/>
        <c:auto val="1"/>
        <c:lblAlgn val="ctr"/>
        <c:lblOffset val="100"/>
        <c:noMultiLvlLbl val="0"/>
      </c:catAx>
      <c:valAx>
        <c:axId val="1461259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4612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2.9761904761904218E-3"/>
                  <c:y val="-7.407407407407413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0.28599999999999998</c:v>
                </c:pt>
              </c:numCache>
            </c:numRef>
          </c:val>
          <c:extLst xmlns:c16r2="http://schemas.microsoft.com/office/drawing/2015/06/chart">
            <c:ext xmlns:c16="http://schemas.microsoft.com/office/drawing/2014/chart" uri="{C3380CC4-5D6E-409C-BE32-E72D297353CC}">
              <c16:uniqueId val="{00000000-F34F-45E5-B494-AB29E915BBF5}"/>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273809523809524E-2"/>
                  <c:y val="-8.14814814814814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0.55700000000000005</c:v>
                </c:pt>
              </c:numCache>
            </c:numRef>
          </c:val>
          <c:extLst xmlns:c16r2="http://schemas.microsoft.com/office/drawing/2015/06/chart">
            <c:ext xmlns:c16="http://schemas.microsoft.com/office/drawing/2014/chart" uri="{C3380CC4-5D6E-409C-BE32-E72D297353CC}">
              <c16:uniqueId val="{00000001-F34F-45E5-B494-AB29E915BBF5}"/>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7619047619047512E-2"/>
                  <c:y val="-8.14814814814814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0.157</c:v>
                </c:pt>
              </c:numCache>
            </c:numRef>
          </c:val>
          <c:extLst xmlns:c16r2="http://schemas.microsoft.com/office/drawing/2015/06/chart">
            <c:ext xmlns:c16="http://schemas.microsoft.com/office/drawing/2014/chart" uri="{C3380CC4-5D6E-409C-BE32-E72D297353CC}">
              <c16:uniqueId val="{00000002-F34F-45E5-B494-AB29E915BBF5}"/>
            </c:ext>
          </c:extLst>
        </c:ser>
        <c:dLbls>
          <c:showLegendKey val="0"/>
          <c:showVal val="1"/>
          <c:showCatName val="0"/>
          <c:showSerName val="0"/>
          <c:showPercent val="0"/>
          <c:showBubbleSize val="0"/>
        </c:dLbls>
        <c:gapWidth val="75"/>
        <c:shape val="box"/>
        <c:axId val="122938496"/>
        <c:axId val="122940032"/>
        <c:axId val="0"/>
      </c:bar3DChart>
      <c:catAx>
        <c:axId val="122938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940032"/>
        <c:crosses val="autoZero"/>
        <c:auto val="1"/>
        <c:lblAlgn val="ctr"/>
        <c:lblOffset val="100"/>
        <c:noMultiLvlLbl val="0"/>
      </c:catAx>
      <c:valAx>
        <c:axId val="12294003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93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0"/>
                  <c:y val="-7.0175438596491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0.24299999999999999</c:v>
                </c:pt>
              </c:numCache>
            </c:numRef>
          </c:val>
          <c:extLst xmlns:c16r2="http://schemas.microsoft.com/office/drawing/2015/06/chart">
            <c:ext xmlns:c16="http://schemas.microsoft.com/office/drawing/2014/chart" uri="{C3380CC4-5D6E-409C-BE32-E72D297353CC}">
              <c16:uniqueId val="{00000000-DC47-4119-8665-110B9BEEDBFC}"/>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8690476190476192E-2"/>
                  <c:y val="-7.65550239234449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0.55700000000000005</c:v>
                </c:pt>
              </c:numCache>
            </c:numRef>
          </c:val>
          <c:extLst xmlns:c16r2="http://schemas.microsoft.com/office/drawing/2015/06/chart">
            <c:ext xmlns:c16="http://schemas.microsoft.com/office/drawing/2014/chart" uri="{C3380CC4-5D6E-409C-BE32-E72D297353CC}">
              <c16:uniqueId val="{00000001-DC47-4119-8665-110B9BEEDBFC}"/>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3.8690476190476192E-2"/>
                  <c:y val="-6.37958532695375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0.2</c:v>
                </c:pt>
              </c:numCache>
            </c:numRef>
          </c:val>
          <c:extLst xmlns:c16r2="http://schemas.microsoft.com/office/drawing/2015/06/chart">
            <c:ext xmlns:c16="http://schemas.microsoft.com/office/drawing/2014/chart" uri="{C3380CC4-5D6E-409C-BE32-E72D297353CC}">
              <c16:uniqueId val="{00000002-DC47-4119-8665-110B9BEEDBFC}"/>
            </c:ext>
          </c:extLst>
        </c:ser>
        <c:dLbls>
          <c:showLegendKey val="0"/>
          <c:showVal val="1"/>
          <c:showCatName val="0"/>
          <c:showSerName val="0"/>
          <c:showPercent val="0"/>
          <c:showBubbleSize val="0"/>
        </c:dLbls>
        <c:gapWidth val="75"/>
        <c:shape val="box"/>
        <c:axId val="151837312"/>
        <c:axId val="134881664"/>
        <c:axId val="0"/>
      </c:bar3DChart>
      <c:catAx>
        <c:axId val="151837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34881664"/>
        <c:crosses val="autoZero"/>
        <c:auto val="1"/>
        <c:lblAlgn val="ctr"/>
        <c:lblOffset val="100"/>
        <c:noMultiLvlLbl val="0"/>
      </c:catAx>
      <c:valAx>
        <c:axId val="13488166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183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3.5714285714285712E-2"/>
                  <c:y val="-7.54716981132075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0.35699999999999998</c:v>
                </c:pt>
              </c:numCache>
            </c:numRef>
          </c:val>
          <c:extLst xmlns:c16r2="http://schemas.microsoft.com/office/drawing/2015/06/chart">
            <c:ext xmlns:c16="http://schemas.microsoft.com/office/drawing/2014/chart" uri="{C3380CC4-5D6E-409C-BE32-E72D297353CC}">
              <c16:uniqueId val="{00000000-2907-49D7-ABB5-7AE3607FD4F0}"/>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1666666666666664E-2"/>
                  <c:y val="-8.17610062893081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0.314</c:v>
                </c:pt>
              </c:numCache>
            </c:numRef>
          </c:val>
          <c:extLst xmlns:c16r2="http://schemas.microsoft.com/office/drawing/2015/06/chart">
            <c:ext xmlns:c16="http://schemas.microsoft.com/office/drawing/2014/chart" uri="{C3380CC4-5D6E-409C-BE32-E72D297353CC}">
              <c16:uniqueId val="{00000001-2907-49D7-ABB5-7AE3607FD4F0}"/>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5.3571428571428568E-2"/>
                  <c:y val="-8.176100628930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0.32900000000000001</c:v>
                </c:pt>
              </c:numCache>
            </c:numRef>
          </c:val>
          <c:extLst xmlns:c16r2="http://schemas.microsoft.com/office/drawing/2015/06/chart">
            <c:ext xmlns:c16="http://schemas.microsoft.com/office/drawing/2014/chart" uri="{C3380CC4-5D6E-409C-BE32-E72D297353CC}">
              <c16:uniqueId val="{00000002-2907-49D7-ABB5-7AE3607FD4F0}"/>
            </c:ext>
          </c:extLst>
        </c:ser>
        <c:dLbls>
          <c:showLegendKey val="0"/>
          <c:showVal val="1"/>
          <c:showCatName val="0"/>
          <c:showSerName val="0"/>
          <c:showPercent val="0"/>
          <c:showBubbleSize val="0"/>
        </c:dLbls>
        <c:gapWidth val="75"/>
        <c:shape val="box"/>
        <c:axId val="154878336"/>
        <c:axId val="154879872"/>
        <c:axId val="0"/>
      </c:bar3DChart>
      <c:catAx>
        <c:axId val="154878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4879872"/>
        <c:crosses val="autoZero"/>
        <c:auto val="1"/>
        <c:lblAlgn val="ctr"/>
        <c:lblOffset val="100"/>
        <c:noMultiLvlLbl val="0"/>
      </c:catAx>
      <c:valAx>
        <c:axId val="1548798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487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3.8690476190476192E-2"/>
                  <c:y val="-6.07287449392712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0.6</c:v>
                </c:pt>
              </c:numCache>
            </c:numRef>
          </c:val>
          <c:extLst xmlns:c16r2="http://schemas.microsoft.com/office/drawing/2015/06/chart">
            <c:ext xmlns:c16="http://schemas.microsoft.com/office/drawing/2014/chart" uri="{C3380CC4-5D6E-409C-BE32-E72D297353CC}">
              <c16:uniqueId val="{00000000-C86F-44FF-A727-3CBDA9AC3909}"/>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4642857142857144E-2"/>
                  <c:y val="-7.42240215924426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0.25700000000000001</c:v>
                </c:pt>
              </c:numCache>
            </c:numRef>
          </c:val>
          <c:extLst xmlns:c16r2="http://schemas.microsoft.com/office/drawing/2015/06/chart">
            <c:ext xmlns:c16="http://schemas.microsoft.com/office/drawing/2014/chart" uri="{C3380CC4-5D6E-409C-BE32-E72D297353CC}">
              <c16:uniqueId val="{00000001-C86F-44FF-A727-3CBDA9AC3909}"/>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4642857142857144E-2"/>
                  <c:y val="-7.42240215924426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0.14299999999999999</c:v>
                </c:pt>
              </c:numCache>
            </c:numRef>
          </c:val>
          <c:extLst xmlns:c16r2="http://schemas.microsoft.com/office/drawing/2015/06/chart">
            <c:ext xmlns:c16="http://schemas.microsoft.com/office/drawing/2014/chart" uri="{C3380CC4-5D6E-409C-BE32-E72D297353CC}">
              <c16:uniqueId val="{00000002-C86F-44FF-A727-3CBDA9AC3909}"/>
            </c:ext>
          </c:extLst>
        </c:ser>
        <c:dLbls>
          <c:showLegendKey val="0"/>
          <c:showVal val="1"/>
          <c:showCatName val="0"/>
          <c:showSerName val="0"/>
          <c:showPercent val="0"/>
          <c:showBubbleSize val="0"/>
        </c:dLbls>
        <c:gapWidth val="75"/>
        <c:shape val="box"/>
        <c:axId val="151946752"/>
        <c:axId val="151948288"/>
        <c:axId val="0"/>
      </c:bar3DChart>
      <c:catAx>
        <c:axId val="151946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1948288"/>
        <c:crosses val="autoZero"/>
        <c:auto val="1"/>
        <c:lblAlgn val="ctr"/>
        <c:lblOffset val="100"/>
        <c:noMultiLvlLbl val="0"/>
      </c:catAx>
      <c:valAx>
        <c:axId val="1519482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1946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5.4562861748657112E-17"/>
                  <c:y val="-6.52173913043478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0.24299999999999999</c:v>
                </c:pt>
              </c:numCache>
            </c:numRef>
          </c:val>
          <c:extLst xmlns:c16r2="http://schemas.microsoft.com/office/drawing/2015/06/chart">
            <c:ext xmlns:c16="http://schemas.microsoft.com/office/drawing/2014/chart" uri="{C3380CC4-5D6E-409C-BE32-E72D297353CC}">
              <c16:uniqueId val="{00000000-E651-499A-A761-1A8F3E05AFA7}"/>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2.6785714285714177E-2"/>
                  <c:y val="-6.52173913043478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0.64300000000000002</c:v>
                </c:pt>
              </c:numCache>
            </c:numRef>
          </c:val>
          <c:extLst xmlns:c16r2="http://schemas.microsoft.com/office/drawing/2015/06/chart">
            <c:ext xmlns:c16="http://schemas.microsoft.com/office/drawing/2014/chart" uri="{C3380CC4-5D6E-409C-BE32-E72D297353CC}">
              <c16:uniqueId val="{00000001-E651-499A-A761-1A8F3E05AFA7}"/>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3.8690476190476192E-2"/>
                  <c:y val="-7.24637681159420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0.114</c:v>
                </c:pt>
              </c:numCache>
            </c:numRef>
          </c:val>
          <c:extLst xmlns:c16r2="http://schemas.microsoft.com/office/drawing/2015/06/chart">
            <c:ext xmlns:c16="http://schemas.microsoft.com/office/drawing/2014/chart" uri="{C3380CC4-5D6E-409C-BE32-E72D297353CC}">
              <c16:uniqueId val="{00000002-E651-499A-A761-1A8F3E05AFA7}"/>
            </c:ext>
          </c:extLst>
        </c:ser>
        <c:dLbls>
          <c:showLegendKey val="0"/>
          <c:showVal val="1"/>
          <c:showCatName val="0"/>
          <c:showSerName val="0"/>
          <c:showPercent val="0"/>
          <c:showBubbleSize val="0"/>
        </c:dLbls>
        <c:gapWidth val="75"/>
        <c:shape val="box"/>
        <c:axId val="122083200"/>
        <c:axId val="122084736"/>
        <c:axId val="0"/>
      </c:bar3DChart>
      <c:catAx>
        <c:axId val="122083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084736"/>
        <c:crosses val="autoZero"/>
        <c:auto val="1"/>
        <c:lblAlgn val="ctr"/>
        <c:lblOffset val="100"/>
        <c:noMultiLvlLbl val="0"/>
      </c:catAx>
      <c:valAx>
        <c:axId val="12208473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0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4.1666666666666664E-2"/>
                  <c:y val="-8.33333333333333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0.48599999999999999</c:v>
                </c:pt>
              </c:numCache>
            </c:numRef>
          </c:val>
          <c:extLst xmlns:c16r2="http://schemas.microsoft.com/office/drawing/2015/06/chart">
            <c:ext xmlns:c16="http://schemas.microsoft.com/office/drawing/2014/chart" uri="{C3380CC4-5D6E-409C-BE32-E72D297353CC}">
              <c16:uniqueId val="{00000000-3DCF-4A29-AD19-103440D4F121}"/>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4642857142857144E-2"/>
                  <c:y val="-7.69230769230769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0.371</c:v>
                </c:pt>
              </c:numCache>
            </c:numRef>
          </c:val>
          <c:extLst xmlns:c16r2="http://schemas.microsoft.com/office/drawing/2015/06/chart">
            <c:ext xmlns:c16="http://schemas.microsoft.com/office/drawing/2014/chart" uri="{C3380CC4-5D6E-409C-BE32-E72D297353CC}">
              <c16:uniqueId val="{00000001-3DCF-4A29-AD19-103440D4F121}"/>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5.3571428571428568E-2"/>
                  <c:y val="-7.692307692307698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0.14299999999999999</c:v>
                </c:pt>
              </c:numCache>
            </c:numRef>
          </c:val>
          <c:extLst xmlns:c16r2="http://schemas.microsoft.com/office/drawing/2015/06/chart">
            <c:ext xmlns:c16="http://schemas.microsoft.com/office/drawing/2014/chart" uri="{C3380CC4-5D6E-409C-BE32-E72D297353CC}">
              <c16:uniqueId val="{00000002-3DCF-4A29-AD19-103440D4F121}"/>
            </c:ext>
          </c:extLst>
        </c:ser>
        <c:dLbls>
          <c:showLegendKey val="0"/>
          <c:showVal val="1"/>
          <c:showCatName val="0"/>
          <c:showSerName val="0"/>
          <c:showPercent val="0"/>
          <c:showBubbleSize val="0"/>
        </c:dLbls>
        <c:gapWidth val="75"/>
        <c:shape val="box"/>
        <c:axId val="121719808"/>
        <c:axId val="121737984"/>
        <c:axId val="0"/>
      </c:bar3DChart>
      <c:catAx>
        <c:axId val="121719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1737984"/>
        <c:crosses val="autoZero"/>
        <c:auto val="1"/>
        <c:lblAlgn val="ctr"/>
        <c:lblOffset val="100"/>
        <c:noMultiLvlLbl val="0"/>
      </c:catAx>
      <c:valAx>
        <c:axId val="1217379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171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3.273809523809524E-2"/>
                  <c:y val="-7.84313725490196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0.5</c:v>
                </c:pt>
              </c:numCache>
            </c:numRef>
          </c:val>
          <c:extLst xmlns:c16r2="http://schemas.microsoft.com/office/drawing/2015/06/chart">
            <c:ext xmlns:c16="http://schemas.microsoft.com/office/drawing/2014/chart" uri="{C3380CC4-5D6E-409C-BE32-E72D297353CC}">
              <c16:uniqueId val="{00000000-B7F1-42AE-B6EF-79F733738E1D}"/>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5714285714285608E-2"/>
                  <c:y val="-7.84313725490196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0.38600000000000001</c:v>
                </c:pt>
              </c:numCache>
            </c:numRef>
          </c:val>
          <c:extLst xmlns:c16r2="http://schemas.microsoft.com/office/drawing/2015/06/chart">
            <c:ext xmlns:c16="http://schemas.microsoft.com/office/drawing/2014/chart" uri="{C3380CC4-5D6E-409C-BE32-E72D297353CC}">
              <c16:uniqueId val="{00000001-B7F1-42AE-B6EF-79F733738E1D}"/>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1666666666666664E-2"/>
                  <c:y val="-7.18954248366013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0.114</c:v>
                </c:pt>
              </c:numCache>
            </c:numRef>
          </c:val>
          <c:extLst xmlns:c16r2="http://schemas.microsoft.com/office/drawing/2015/06/chart">
            <c:ext xmlns:c16="http://schemas.microsoft.com/office/drawing/2014/chart" uri="{C3380CC4-5D6E-409C-BE32-E72D297353CC}">
              <c16:uniqueId val="{00000002-B7F1-42AE-B6EF-79F733738E1D}"/>
            </c:ext>
          </c:extLst>
        </c:ser>
        <c:dLbls>
          <c:showLegendKey val="0"/>
          <c:showVal val="1"/>
          <c:showCatName val="0"/>
          <c:showSerName val="0"/>
          <c:showPercent val="0"/>
          <c:showBubbleSize val="0"/>
        </c:dLbls>
        <c:gapWidth val="75"/>
        <c:shape val="box"/>
        <c:axId val="154985600"/>
        <c:axId val="151849216"/>
        <c:axId val="0"/>
      </c:bar3DChart>
      <c:catAx>
        <c:axId val="154985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1849216"/>
        <c:crosses val="autoZero"/>
        <c:auto val="1"/>
        <c:lblAlgn val="ctr"/>
        <c:lblOffset val="100"/>
        <c:noMultiLvlLbl val="0"/>
      </c:catAx>
      <c:valAx>
        <c:axId val="15184921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498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4.1666666666666609E-2"/>
                  <c:y val="-7.3664825046040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0.64300000000000002</c:v>
                </c:pt>
              </c:numCache>
            </c:numRef>
          </c:val>
          <c:extLst xmlns:c16r2="http://schemas.microsoft.com/office/drawing/2015/06/chart">
            <c:ext xmlns:c16="http://schemas.microsoft.com/office/drawing/2014/chart" uri="{C3380CC4-5D6E-409C-BE32-E72D297353CC}">
              <c16:uniqueId val="{00000000-C3A2-4AF5-9AF5-92A35BD54F43}"/>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166666666666656E-2"/>
                  <c:y val="-8.10313075506445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0.28599999999999998</c:v>
                </c:pt>
              </c:numCache>
            </c:numRef>
          </c:val>
          <c:extLst xmlns:c16r2="http://schemas.microsoft.com/office/drawing/2015/06/chart">
            <c:ext xmlns:c16="http://schemas.microsoft.com/office/drawing/2014/chart" uri="{C3380CC4-5D6E-409C-BE32-E72D297353CC}">
              <c16:uniqueId val="{00000001-C3A2-4AF5-9AF5-92A35BD54F43}"/>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4642857142857033E-2"/>
                  <c:y val="-8.10313075506445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7.0999999999999994E-2</c:v>
                </c:pt>
              </c:numCache>
            </c:numRef>
          </c:val>
          <c:extLst xmlns:c16r2="http://schemas.microsoft.com/office/drawing/2015/06/chart">
            <c:ext xmlns:c16="http://schemas.microsoft.com/office/drawing/2014/chart" uri="{C3380CC4-5D6E-409C-BE32-E72D297353CC}">
              <c16:uniqueId val="{00000002-C3A2-4AF5-9AF5-92A35BD54F43}"/>
            </c:ext>
          </c:extLst>
        </c:ser>
        <c:dLbls>
          <c:showLegendKey val="0"/>
          <c:showVal val="1"/>
          <c:showCatName val="0"/>
          <c:showSerName val="0"/>
          <c:showPercent val="0"/>
          <c:showBubbleSize val="0"/>
        </c:dLbls>
        <c:gapWidth val="75"/>
        <c:shape val="box"/>
        <c:axId val="154925312"/>
        <c:axId val="155209728"/>
        <c:axId val="0"/>
      </c:bar3DChart>
      <c:catAx>
        <c:axId val="154925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209728"/>
        <c:crosses val="autoZero"/>
        <c:auto val="1"/>
        <c:lblAlgn val="ctr"/>
        <c:lblOffset val="100"/>
        <c:noMultiLvlLbl val="0"/>
      </c:catAx>
      <c:valAx>
        <c:axId val="1552097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492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3.8690476190476192E-2"/>
                  <c:y val="-9.420289855072466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0.52900000000000003</c:v>
                </c:pt>
              </c:numCache>
            </c:numRef>
          </c:val>
          <c:extLst xmlns:c16r2="http://schemas.microsoft.com/office/drawing/2015/06/chart">
            <c:ext xmlns:c16="http://schemas.microsoft.com/office/drawing/2014/chart" uri="{C3380CC4-5D6E-409C-BE32-E72D297353CC}">
              <c16:uniqueId val="{00000000-F455-476E-B277-703509FF6DA2}"/>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4642857142857033E-2"/>
                  <c:y val="-8.6956521739130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0.371</c:v>
                </c:pt>
              </c:numCache>
            </c:numRef>
          </c:val>
          <c:extLst xmlns:c16r2="http://schemas.microsoft.com/office/drawing/2015/06/chart">
            <c:ext xmlns:c16="http://schemas.microsoft.com/office/drawing/2014/chart" uri="{C3380CC4-5D6E-409C-BE32-E72D297353CC}">
              <c16:uniqueId val="{00000001-F455-476E-B277-703509FF6DA2}"/>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7619047619047616E-2"/>
                  <c:y val="-6.52173913043478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c:v>
                </c:pt>
              </c:numCache>
            </c:numRef>
          </c:val>
          <c:extLst xmlns:c16r2="http://schemas.microsoft.com/office/drawing/2015/06/chart">
            <c:ext xmlns:c16="http://schemas.microsoft.com/office/drawing/2014/chart" uri="{C3380CC4-5D6E-409C-BE32-E72D297353CC}">
              <c16:uniqueId val="{00000002-F455-476E-B277-703509FF6DA2}"/>
            </c:ext>
          </c:extLst>
        </c:ser>
        <c:dLbls>
          <c:showLegendKey val="0"/>
          <c:showVal val="1"/>
          <c:showCatName val="0"/>
          <c:showSerName val="0"/>
          <c:showPercent val="0"/>
          <c:showBubbleSize val="0"/>
        </c:dLbls>
        <c:gapWidth val="75"/>
        <c:shape val="box"/>
        <c:axId val="155107328"/>
        <c:axId val="155108864"/>
        <c:axId val="0"/>
      </c:bar3DChart>
      <c:catAx>
        <c:axId val="155107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108864"/>
        <c:crosses val="autoZero"/>
        <c:auto val="1"/>
        <c:lblAlgn val="ctr"/>
        <c:lblOffset val="100"/>
        <c:noMultiLvlLbl val="0"/>
      </c:catAx>
      <c:valAx>
        <c:axId val="15510886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1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3.5714285714285657E-2"/>
                  <c:y val="-8.74316939890710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0.75700000000000001</c:v>
                </c:pt>
              </c:numCache>
            </c:numRef>
          </c:val>
          <c:extLst xmlns:c16r2="http://schemas.microsoft.com/office/drawing/2015/06/chart">
            <c:ext xmlns:c16="http://schemas.microsoft.com/office/drawing/2014/chart" uri="{C3380CC4-5D6E-409C-BE32-E72D297353CC}">
              <c16:uniqueId val="{00000000-4578-4ED4-9C8D-D233BFE401E0}"/>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5714285714285712E-2"/>
                  <c:y val="-8.74316939890711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8.5999999999999993E-2</c:v>
                </c:pt>
              </c:numCache>
            </c:numRef>
          </c:val>
          <c:extLst xmlns:c16r2="http://schemas.microsoft.com/office/drawing/2015/06/chart">
            <c:ext xmlns:c16="http://schemas.microsoft.com/office/drawing/2014/chart" uri="{C3380CC4-5D6E-409C-BE32-E72D297353CC}">
              <c16:uniqueId val="{00000001-4578-4ED4-9C8D-D233BFE401E0}"/>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5.0595238095237985E-2"/>
                  <c:y val="-8.74316939890710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0.157</c:v>
                </c:pt>
              </c:numCache>
            </c:numRef>
          </c:val>
          <c:extLst xmlns:c16r2="http://schemas.microsoft.com/office/drawing/2015/06/chart">
            <c:ext xmlns:c16="http://schemas.microsoft.com/office/drawing/2014/chart" uri="{C3380CC4-5D6E-409C-BE32-E72D297353CC}">
              <c16:uniqueId val="{00000002-4578-4ED4-9C8D-D233BFE401E0}"/>
            </c:ext>
          </c:extLst>
        </c:ser>
        <c:dLbls>
          <c:showLegendKey val="0"/>
          <c:showVal val="1"/>
          <c:showCatName val="0"/>
          <c:showSerName val="0"/>
          <c:showPercent val="0"/>
          <c:showBubbleSize val="0"/>
        </c:dLbls>
        <c:gapWidth val="75"/>
        <c:shape val="box"/>
        <c:axId val="155072000"/>
        <c:axId val="155073536"/>
        <c:axId val="0"/>
      </c:bar3DChart>
      <c:catAx>
        <c:axId val="155072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073536"/>
        <c:crosses val="autoZero"/>
        <c:auto val="1"/>
        <c:lblAlgn val="ctr"/>
        <c:lblOffset val="100"/>
        <c:noMultiLvlLbl val="0"/>
      </c:catAx>
      <c:valAx>
        <c:axId val="15507353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07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89552238805972"/>
          <c:y val="7.517928027591593E-2"/>
          <c:w val="0.77156131820637508"/>
          <c:h val="0.64891390642285418"/>
        </c:manualLayout>
      </c:layout>
      <c:bar3DChart>
        <c:barDir val="col"/>
        <c:grouping val="clustered"/>
        <c:varyColors val="0"/>
        <c:ser>
          <c:idx val="0"/>
          <c:order val="0"/>
          <c:tx>
            <c:strRef>
              <c:f>Hoja1!$B$1</c:f>
              <c:strCache>
                <c:ptCount val="1"/>
                <c:pt idx="0">
                  <c:v>Aritmèticas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1.0804970286331712E-2"/>
                  <c:y val="-5.50964187327824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931928687196109E-2"/>
                  <c:y val="-4.9586776859504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06060606060606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Hoja1!$B$2:$B$4</c:f>
              <c:numCache>
                <c:formatCode>0.00%</c:formatCode>
                <c:ptCount val="3"/>
                <c:pt idx="0">
                  <c:v>0.37619999999999998</c:v>
                </c:pt>
                <c:pt idx="1">
                  <c:v>0.53569999999999995</c:v>
                </c:pt>
                <c:pt idx="2">
                  <c:v>0.1</c:v>
                </c:pt>
              </c:numCache>
            </c:numRef>
          </c:val>
          <c:extLst xmlns:c16r2="http://schemas.microsoft.com/office/drawing/2015/06/chart">
            <c:ext xmlns:c16="http://schemas.microsoft.com/office/drawing/2014/chart" uri="{C3380CC4-5D6E-409C-BE32-E72D297353CC}">
              <c16:uniqueId val="{00000000-3F9E-4B16-95E5-15FD4B31F879}"/>
            </c:ext>
          </c:extLst>
        </c:ser>
        <c:ser>
          <c:idx val="1"/>
          <c:order val="1"/>
          <c:tx>
            <c:strRef>
              <c:f>Hoja1!$C$1</c:f>
              <c:strCache>
                <c:ptCount val="1"/>
                <c:pt idx="0">
                  <c:v>Geométricas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1.5126958400864437E-2"/>
                  <c:y val="-4.9586776859504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9702863317125798E-2"/>
                  <c:y val="-4.40771349862258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092922744462453E-2"/>
                  <c:y val="-6.06060606060606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Hoja1!$C$2:$C$4</c:f>
              <c:numCache>
                <c:formatCode>0.00%</c:formatCode>
                <c:ptCount val="3"/>
                <c:pt idx="0">
                  <c:v>0.52380000000000004</c:v>
                </c:pt>
                <c:pt idx="1">
                  <c:v>0.33810000000000001</c:v>
                </c:pt>
                <c:pt idx="2">
                  <c:v>0.1762</c:v>
                </c:pt>
              </c:numCache>
            </c:numRef>
          </c:val>
          <c:extLst xmlns:c16r2="http://schemas.microsoft.com/office/drawing/2015/06/chart">
            <c:ext xmlns:c16="http://schemas.microsoft.com/office/drawing/2014/chart" uri="{C3380CC4-5D6E-409C-BE32-E72D297353CC}">
              <c16:uniqueId val="{00000001-3F9E-4B16-95E5-15FD4B31F879}"/>
            </c:ext>
          </c:extLst>
        </c:ser>
        <c:dLbls>
          <c:showLegendKey val="0"/>
          <c:showVal val="1"/>
          <c:showCatName val="0"/>
          <c:showSerName val="0"/>
          <c:showPercent val="0"/>
          <c:showBubbleSize val="0"/>
        </c:dLbls>
        <c:gapWidth val="75"/>
        <c:shape val="box"/>
        <c:axId val="155362816"/>
        <c:axId val="155364352"/>
        <c:axId val="0"/>
      </c:bar3DChart>
      <c:catAx>
        <c:axId val="155362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364352"/>
        <c:crosses val="autoZero"/>
        <c:auto val="1"/>
        <c:lblAlgn val="ctr"/>
        <c:lblOffset val="100"/>
        <c:noMultiLvlLbl val="0"/>
      </c:catAx>
      <c:valAx>
        <c:axId val="15536435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36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Aritmèticas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2.591283863368669E-2"/>
                  <c:y val="-5.20325203252032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0671378091872791E-3"/>
                  <c:y val="-3.90243902439024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134275618374645E-2"/>
                  <c:y val="-4.552845528455284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Hoja1!$B$2:$B$4</c:f>
              <c:numCache>
                <c:formatCode>0.00%</c:formatCode>
                <c:ptCount val="3"/>
                <c:pt idx="0">
                  <c:v>0.21429999999999999</c:v>
                </c:pt>
                <c:pt idx="1">
                  <c:v>0.56189999999999996</c:v>
                </c:pt>
                <c:pt idx="2">
                  <c:v>0.2238</c:v>
                </c:pt>
              </c:numCache>
            </c:numRef>
          </c:val>
          <c:extLst xmlns:c16r2="http://schemas.microsoft.com/office/drawing/2015/06/chart">
            <c:ext xmlns:c16="http://schemas.microsoft.com/office/drawing/2014/chart" uri="{C3380CC4-5D6E-409C-BE32-E72D297353CC}">
              <c16:uniqueId val="{00000000-FC2D-4DB7-8A20-2FEC845E735E}"/>
            </c:ext>
          </c:extLst>
        </c:ser>
        <c:ser>
          <c:idx val="1"/>
          <c:order val="1"/>
          <c:tx>
            <c:strRef>
              <c:f>Hoja1!$C$1</c:f>
              <c:strCache>
                <c:ptCount val="1"/>
                <c:pt idx="0">
                  <c:v>Geométricas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1.4134275618374515E-2"/>
                  <c:y val="-5.85365853658536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047114252061249E-2"/>
                  <c:y val="-5.20325203252032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402826855123588E-2"/>
                  <c:y val="-5.853658536585366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Hoja1!$C$2:$C$4</c:f>
              <c:numCache>
                <c:formatCode>0.00%</c:formatCode>
                <c:ptCount val="3"/>
                <c:pt idx="0">
                  <c:v>0.44290000000000002</c:v>
                </c:pt>
                <c:pt idx="1">
                  <c:v>0.42859999999999998</c:v>
                </c:pt>
                <c:pt idx="2">
                  <c:v>0.12859999999999999</c:v>
                </c:pt>
              </c:numCache>
            </c:numRef>
          </c:val>
          <c:extLst xmlns:c16r2="http://schemas.microsoft.com/office/drawing/2015/06/chart">
            <c:ext xmlns:c16="http://schemas.microsoft.com/office/drawing/2014/chart" uri="{C3380CC4-5D6E-409C-BE32-E72D297353CC}">
              <c16:uniqueId val="{00000001-FC2D-4DB7-8A20-2FEC845E735E}"/>
            </c:ext>
          </c:extLst>
        </c:ser>
        <c:dLbls>
          <c:showLegendKey val="0"/>
          <c:showVal val="1"/>
          <c:showCatName val="0"/>
          <c:showSerName val="0"/>
          <c:showPercent val="0"/>
          <c:showBubbleSize val="0"/>
        </c:dLbls>
        <c:gapWidth val="75"/>
        <c:shape val="box"/>
        <c:axId val="155325952"/>
        <c:axId val="155327488"/>
        <c:axId val="0"/>
      </c:bar3DChart>
      <c:catAx>
        <c:axId val="155325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327488"/>
        <c:crosses val="autoZero"/>
        <c:auto val="1"/>
        <c:lblAlgn val="ctr"/>
        <c:lblOffset val="100"/>
        <c:noMultiLvlLbl val="0"/>
      </c:catAx>
      <c:valAx>
        <c:axId val="1553274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32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Aritméticas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9.2753623188405795E-3"/>
                  <c:y val="-6.70391061452513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376811594202897E-3"/>
                  <c:y val="-4.46927374301676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95903165735567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Hoja1!$B$2:$B$4</c:f>
              <c:numCache>
                <c:formatCode>0.00%</c:formatCode>
                <c:ptCount val="3"/>
                <c:pt idx="0">
                  <c:v>0.3</c:v>
                </c:pt>
                <c:pt idx="1">
                  <c:v>0.49049999999999999</c:v>
                </c:pt>
                <c:pt idx="2">
                  <c:v>0.20949999999999999</c:v>
                </c:pt>
              </c:numCache>
            </c:numRef>
          </c:val>
          <c:extLst xmlns:c16r2="http://schemas.microsoft.com/office/drawing/2015/06/chart">
            <c:ext xmlns:c16="http://schemas.microsoft.com/office/drawing/2014/chart" uri="{C3380CC4-5D6E-409C-BE32-E72D297353CC}">
              <c16:uniqueId val="{00000000-2707-4EB5-BE06-F5E55F6D24E8}"/>
            </c:ext>
          </c:extLst>
        </c:ser>
        <c:ser>
          <c:idx val="1"/>
          <c:order val="1"/>
          <c:tx>
            <c:strRef>
              <c:f>Hoja1!$C$1</c:f>
              <c:strCache>
                <c:ptCount val="1"/>
                <c:pt idx="0">
                  <c:v>Geométicas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2.0869565217391306E-2"/>
                  <c:y val="-5.21415270018622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144927536231884E-2"/>
                  <c:y val="-5.214152700186220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463768115941941E-2"/>
                  <c:y val="-4.46927374301675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Hoja1!$C$2:$C$4</c:f>
              <c:numCache>
                <c:formatCode>0.00%</c:formatCode>
                <c:ptCount val="3"/>
                <c:pt idx="0">
                  <c:v>0.29520000000000002</c:v>
                </c:pt>
                <c:pt idx="1">
                  <c:v>0.47620000000000001</c:v>
                </c:pt>
                <c:pt idx="2">
                  <c:v>0.219</c:v>
                </c:pt>
              </c:numCache>
            </c:numRef>
          </c:val>
          <c:extLst xmlns:c16r2="http://schemas.microsoft.com/office/drawing/2015/06/chart">
            <c:ext xmlns:c16="http://schemas.microsoft.com/office/drawing/2014/chart" uri="{C3380CC4-5D6E-409C-BE32-E72D297353CC}">
              <c16:uniqueId val="{00000001-2707-4EB5-BE06-F5E55F6D24E8}"/>
            </c:ext>
          </c:extLst>
        </c:ser>
        <c:dLbls>
          <c:showLegendKey val="0"/>
          <c:showVal val="1"/>
          <c:showCatName val="0"/>
          <c:showSerName val="0"/>
          <c:showPercent val="0"/>
          <c:showBubbleSize val="0"/>
        </c:dLbls>
        <c:gapWidth val="75"/>
        <c:shape val="box"/>
        <c:axId val="164861440"/>
        <c:axId val="164862976"/>
        <c:axId val="0"/>
      </c:bar3DChart>
      <c:catAx>
        <c:axId val="164861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64862976"/>
        <c:crosses val="autoZero"/>
        <c:auto val="1"/>
        <c:lblAlgn val="ctr"/>
        <c:lblOffset val="100"/>
        <c:noMultiLvlLbl val="0"/>
      </c:catAx>
      <c:valAx>
        <c:axId val="1648629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6486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922953451043339"/>
          <c:y val="7.0256647783280488E-2"/>
          <c:w val="0.78660246120920274"/>
          <c:h val="0.61555278440873629"/>
        </c:manualLayout>
      </c:layout>
      <c:bar3DChart>
        <c:barDir val="col"/>
        <c:grouping val="clustered"/>
        <c:varyColors val="0"/>
        <c:ser>
          <c:idx val="0"/>
          <c:order val="0"/>
          <c:tx>
            <c:strRef>
              <c:f>Hoja1!$B$1</c:f>
              <c:strCache>
                <c:ptCount val="1"/>
                <c:pt idx="0">
                  <c:v>Aritméticas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1.2841091492776926E-2"/>
                  <c:y val="-4.82654600301659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803638309255503E-3"/>
                  <c:y val="-5.42986425339366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5607276618511786E-3"/>
                  <c:y val="-6.6365007541478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Hoja1!$B$2:$B$4</c:f>
              <c:numCache>
                <c:formatCode>0.00%</c:formatCode>
                <c:ptCount val="3"/>
                <c:pt idx="0">
                  <c:v>0.52859999999999996</c:v>
                </c:pt>
                <c:pt idx="1">
                  <c:v>0.33810000000000001</c:v>
                </c:pt>
                <c:pt idx="2">
                  <c:v>0.1333</c:v>
                </c:pt>
              </c:numCache>
            </c:numRef>
          </c:val>
          <c:extLst xmlns:c16r2="http://schemas.microsoft.com/office/drawing/2015/06/chart">
            <c:ext xmlns:c16="http://schemas.microsoft.com/office/drawing/2014/chart" uri="{C3380CC4-5D6E-409C-BE32-E72D297353CC}">
              <c16:uniqueId val="{00000000-B181-4251-A929-F92D149E326D}"/>
            </c:ext>
          </c:extLst>
        </c:ser>
        <c:ser>
          <c:idx val="1"/>
          <c:order val="1"/>
          <c:tx>
            <c:strRef>
              <c:f>Hoja1!$C$1</c:f>
              <c:strCache>
                <c:ptCount val="1"/>
                <c:pt idx="0">
                  <c:v>Geométicas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1.7121455323702437E-2"/>
                  <c:y val="-5.42986425339366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663456393793394E-2"/>
                  <c:y val="-6.63650075414781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523274478330656E-2"/>
                  <c:y val="-4.82654600301659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Hoja1!$C$2:$C$4</c:f>
              <c:numCache>
                <c:formatCode>0.00%</c:formatCode>
                <c:ptCount val="3"/>
                <c:pt idx="0">
                  <c:v>0.64290000000000003</c:v>
                </c:pt>
                <c:pt idx="1">
                  <c:v>0.24759999999999999</c:v>
                </c:pt>
                <c:pt idx="2">
                  <c:v>0.1095</c:v>
                </c:pt>
              </c:numCache>
            </c:numRef>
          </c:val>
          <c:extLst xmlns:c16r2="http://schemas.microsoft.com/office/drawing/2015/06/chart">
            <c:ext xmlns:c16="http://schemas.microsoft.com/office/drawing/2014/chart" uri="{C3380CC4-5D6E-409C-BE32-E72D297353CC}">
              <c16:uniqueId val="{00000001-B181-4251-A929-F92D149E326D}"/>
            </c:ext>
          </c:extLst>
        </c:ser>
        <c:dLbls>
          <c:showLegendKey val="0"/>
          <c:showVal val="1"/>
          <c:showCatName val="0"/>
          <c:showSerName val="0"/>
          <c:showPercent val="0"/>
          <c:showBubbleSize val="0"/>
        </c:dLbls>
        <c:gapWidth val="75"/>
        <c:shape val="box"/>
        <c:axId val="164894208"/>
        <c:axId val="164895744"/>
        <c:axId val="0"/>
      </c:bar3DChart>
      <c:catAx>
        <c:axId val="16489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64895744"/>
        <c:crosses val="autoZero"/>
        <c:auto val="1"/>
        <c:lblAlgn val="ctr"/>
        <c:lblOffset val="100"/>
        <c:noMultiLvlLbl val="0"/>
      </c:catAx>
      <c:valAx>
        <c:axId val="1648957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6489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Correctas </c:v>
                </c:pt>
              </c:strCache>
            </c:strRef>
          </c:tx>
          <c:spPr>
            <a:solidFill>
              <a:schemeClr val="accent6">
                <a:lumMod val="60000"/>
                <a:lumOff val="40000"/>
              </a:schemeClr>
            </a:solidFill>
            <a:ln>
              <a:solidFill>
                <a:schemeClr val="accent6">
                  <a:lumMod val="60000"/>
                  <a:lumOff val="40000"/>
                </a:schemeClr>
              </a:solidFill>
            </a:ln>
            <a:effectLst/>
          </c:spPr>
          <c:invertIfNegative val="0"/>
          <c:dLbls>
            <c:dLbl>
              <c:idx val="0"/>
              <c:layout>
                <c:manualLayout>
                  <c:x val="-9.9009900990099167E-3"/>
                  <c:y val="6.512536633018560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Nociones</c:v>
                </c:pt>
                <c:pt idx="1">
                  <c:v>Proposiciones</c:v>
                </c:pt>
                <c:pt idx="2">
                  <c:v>Conceptos</c:v>
                </c:pt>
                <c:pt idx="3">
                  <c:v>Categorias</c:v>
                </c:pt>
              </c:strCache>
            </c:strRef>
          </c:cat>
          <c:val>
            <c:numRef>
              <c:f>Hoja1!$B$2:$B$5</c:f>
              <c:numCache>
                <c:formatCode>0%</c:formatCode>
                <c:ptCount val="4"/>
                <c:pt idx="0">
                  <c:v>0.43</c:v>
                </c:pt>
                <c:pt idx="1">
                  <c:v>0.33</c:v>
                </c:pt>
                <c:pt idx="2">
                  <c:v>0.3</c:v>
                </c:pt>
                <c:pt idx="3">
                  <c:v>0.59</c:v>
                </c:pt>
              </c:numCache>
            </c:numRef>
          </c:val>
        </c:ser>
        <c:ser>
          <c:idx val="1"/>
          <c:order val="1"/>
          <c:tx>
            <c:strRef>
              <c:f>Hoja1!$C$1</c:f>
              <c:strCache>
                <c:ptCount val="1"/>
                <c:pt idx="0">
                  <c:v>Incorrectas</c:v>
                </c:pt>
              </c:strCache>
            </c:strRef>
          </c:tx>
          <c:spPr>
            <a:solidFill>
              <a:schemeClr val="accent1">
                <a:lumMod val="60000"/>
                <a:lumOff val="40000"/>
              </a:schemeClr>
            </a:solidFill>
            <a:ln>
              <a:solidFill>
                <a:schemeClr val="accent1">
                  <a:lumMod val="60000"/>
                  <a:lumOff val="40000"/>
                </a:schemeClr>
              </a:solidFill>
            </a:ln>
            <a:effectLst/>
          </c:spPr>
          <c:invertIfNegative val="0"/>
          <c:dLbls>
            <c:dLbl>
              <c:idx val="0"/>
              <c:layout>
                <c:manualLayout>
                  <c:x val="1.6501650165016472E-2"/>
                  <c:y val="1.30250732660370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Nociones</c:v>
                </c:pt>
                <c:pt idx="1">
                  <c:v>Proposiciones</c:v>
                </c:pt>
                <c:pt idx="2">
                  <c:v>Conceptos</c:v>
                </c:pt>
                <c:pt idx="3">
                  <c:v>Categorias</c:v>
                </c:pt>
              </c:strCache>
            </c:strRef>
          </c:cat>
          <c:val>
            <c:numRef>
              <c:f>Hoja1!$C$2:$C$5</c:f>
              <c:numCache>
                <c:formatCode>0%</c:formatCode>
                <c:ptCount val="4"/>
                <c:pt idx="0">
                  <c:v>0.43</c:v>
                </c:pt>
                <c:pt idx="1">
                  <c:v>0.5</c:v>
                </c:pt>
                <c:pt idx="2">
                  <c:v>0.48</c:v>
                </c:pt>
                <c:pt idx="3">
                  <c:v>0.28999999999999998</c:v>
                </c:pt>
              </c:numCache>
            </c:numRef>
          </c:val>
        </c:ser>
        <c:ser>
          <c:idx val="2"/>
          <c:order val="2"/>
          <c:tx>
            <c:strRef>
              <c:f>Hoja1!$D$1</c:f>
              <c:strCache>
                <c:ptCount val="1"/>
                <c:pt idx="0">
                  <c:v>No contestò</c:v>
                </c:pt>
              </c:strCache>
            </c:strRef>
          </c:tx>
          <c:spPr>
            <a:solidFill>
              <a:schemeClr val="accent4">
                <a:lumMod val="60000"/>
                <a:lumOff val="40000"/>
              </a:schemeClr>
            </a:solidFill>
            <a:ln>
              <a:solidFill>
                <a:schemeClr val="accent4">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Nociones</c:v>
                </c:pt>
                <c:pt idx="1">
                  <c:v>Proposiciones</c:v>
                </c:pt>
                <c:pt idx="2">
                  <c:v>Conceptos</c:v>
                </c:pt>
                <c:pt idx="3">
                  <c:v>Categorias</c:v>
                </c:pt>
              </c:strCache>
            </c:strRef>
          </c:cat>
          <c:val>
            <c:numRef>
              <c:f>Hoja1!$D$2:$D$5</c:f>
              <c:numCache>
                <c:formatCode>0%</c:formatCode>
                <c:ptCount val="4"/>
                <c:pt idx="0">
                  <c:v>0.14000000000000001</c:v>
                </c:pt>
                <c:pt idx="1">
                  <c:v>0.17</c:v>
                </c:pt>
                <c:pt idx="2">
                  <c:v>0.22</c:v>
                </c:pt>
                <c:pt idx="3">
                  <c:v>0.12</c:v>
                </c:pt>
              </c:numCache>
            </c:numRef>
          </c:val>
        </c:ser>
        <c:dLbls>
          <c:showLegendKey val="0"/>
          <c:showVal val="0"/>
          <c:showCatName val="0"/>
          <c:showSerName val="0"/>
          <c:showPercent val="0"/>
          <c:showBubbleSize val="0"/>
        </c:dLbls>
        <c:gapWidth val="219"/>
        <c:overlap val="-27"/>
        <c:axId val="153740800"/>
        <c:axId val="153742336"/>
      </c:barChart>
      <c:catAx>
        <c:axId val="15374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3742336"/>
        <c:crosses val="autoZero"/>
        <c:auto val="1"/>
        <c:lblAlgn val="ctr"/>
        <c:lblOffset val="100"/>
        <c:noMultiLvlLbl val="0"/>
      </c:catAx>
      <c:valAx>
        <c:axId val="153742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374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19050">
          <a:noFill/>
        </a:ln>
        <a:effectLst/>
        <a:sp3d/>
      </c:spPr>
    </c:sideWall>
    <c:backWall>
      <c:thickness val="0"/>
      <c:spPr>
        <a:noFill/>
        <a:ln w="19050">
          <a:noFill/>
        </a:ln>
        <a:effectLst/>
        <a:sp3d/>
      </c:spPr>
    </c:backWall>
    <c:plotArea>
      <c:layout>
        <c:manualLayout>
          <c:layoutTarget val="inner"/>
          <c:xMode val="edge"/>
          <c:yMode val="edge"/>
          <c:x val="0.16304529385646924"/>
          <c:y val="0.10197701149425287"/>
          <c:w val="0.82838939565102532"/>
          <c:h val="0.5569532084351525"/>
        </c:manualLayout>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0"/>
                  <c:y val="-4.53074433656957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0.38600000000000001</c:v>
                </c:pt>
              </c:numCache>
            </c:numRef>
          </c:val>
          <c:extLst xmlns:c16r2="http://schemas.microsoft.com/office/drawing/2015/06/chart">
            <c:ext xmlns:c16="http://schemas.microsoft.com/office/drawing/2014/chart" uri="{C3380CC4-5D6E-409C-BE32-E72D297353CC}">
              <c16:uniqueId val="{00000000-174D-4633-93DF-78FD638A4380}"/>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8095238095238029E-2"/>
                  <c:y val="-5.17799352750809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0.51400000000000001</c:v>
                </c:pt>
              </c:numCache>
            </c:numRef>
          </c:val>
          <c:extLst xmlns:c16r2="http://schemas.microsoft.com/office/drawing/2015/06/chart">
            <c:ext xmlns:c16="http://schemas.microsoft.com/office/drawing/2014/chart" uri="{C3380CC4-5D6E-409C-BE32-E72D297353CC}">
              <c16:uniqueId val="{00000001-174D-4633-93DF-78FD638A4380}"/>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5.1948051948051951E-2"/>
                  <c:y val="-4.530744336569579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c:v>
                </c:pt>
              </c:numCache>
            </c:numRef>
          </c:val>
          <c:extLst xmlns:c16r2="http://schemas.microsoft.com/office/drawing/2015/06/chart">
            <c:ext xmlns:c16="http://schemas.microsoft.com/office/drawing/2014/chart" uri="{C3380CC4-5D6E-409C-BE32-E72D297353CC}">
              <c16:uniqueId val="{00000002-174D-4633-93DF-78FD638A4380}"/>
            </c:ext>
          </c:extLst>
        </c:ser>
        <c:dLbls>
          <c:showLegendKey val="0"/>
          <c:showVal val="1"/>
          <c:showCatName val="0"/>
          <c:showSerName val="0"/>
          <c:showPercent val="0"/>
          <c:showBubbleSize val="0"/>
        </c:dLbls>
        <c:gapWidth val="75"/>
        <c:shape val="box"/>
        <c:axId val="135036288"/>
        <c:axId val="135042176"/>
        <c:axId val="0"/>
      </c:bar3DChart>
      <c:catAx>
        <c:axId val="135036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35042176"/>
        <c:crosses val="autoZero"/>
        <c:auto val="1"/>
        <c:lblAlgn val="ctr"/>
        <c:lblOffset val="100"/>
        <c:noMultiLvlLbl val="0"/>
      </c:catAx>
      <c:valAx>
        <c:axId val="1350421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3503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Aritméticas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2.9498525073746312E-2"/>
                  <c:y val="-2.39520958083832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9520958083832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Hoja1!$B$2:$B$4</c:f>
              <c:numCache>
                <c:formatCode>0.00%</c:formatCode>
                <c:ptCount val="3"/>
                <c:pt idx="0">
                  <c:v>0.3548</c:v>
                </c:pt>
                <c:pt idx="1">
                  <c:v>0.47860000000000003</c:v>
                </c:pt>
                <c:pt idx="2">
                  <c:v>0.16669999999999999</c:v>
                </c:pt>
              </c:numCache>
            </c:numRef>
          </c:val>
          <c:extLst xmlns:c16r2="http://schemas.microsoft.com/office/drawing/2015/06/chart">
            <c:ext xmlns:c16="http://schemas.microsoft.com/office/drawing/2014/chart" uri="{C3380CC4-5D6E-409C-BE32-E72D297353CC}">
              <c16:uniqueId val="{00000000-85A7-450B-90FC-D13EC82E7B9A}"/>
            </c:ext>
          </c:extLst>
        </c:ser>
        <c:ser>
          <c:idx val="1"/>
          <c:order val="1"/>
          <c:tx>
            <c:strRef>
              <c:f>Hoja1!$C$1</c:f>
              <c:strCache>
                <c:ptCount val="1"/>
                <c:pt idx="0">
                  <c:v>Geométricas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5.4080004565040679E-17"/>
                  <c:y val="-2.395209580838323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4247787610619468E-2"/>
                  <c:y val="-3.9920159680638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5398230088495575E-2"/>
                  <c:y val="-1.59680638722555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Correctas</c:v>
                </c:pt>
                <c:pt idx="1">
                  <c:v>Incorrectas</c:v>
                </c:pt>
                <c:pt idx="2">
                  <c:v>No Contestó</c:v>
                </c:pt>
              </c:strCache>
            </c:strRef>
          </c:cat>
          <c:val>
            <c:numRef>
              <c:f>Hoja1!$C$2:$C$4</c:f>
              <c:numCache>
                <c:formatCode>0.00%</c:formatCode>
                <c:ptCount val="3"/>
                <c:pt idx="0">
                  <c:v>0.4667</c:v>
                </c:pt>
                <c:pt idx="1">
                  <c:v>0.37259999999999999</c:v>
                </c:pt>
                <c:pt idx="2">
                  <c:v>0.16070000000000001</c:v>
                </c:pt>
              </c:numCache>
            </c:numRef>
          </c:val>
          <c:extLst xmlns:c16r2="http://schemas.microsoft.com/office/drawing/2015/06/chart">
            <c:ext xmlns:c16="http://schemas.microsoft.com/office/drawing/2014/chart" uri="{C3380CC4-5D6E-409C-BE32-E72D297353CC}">
              <c16:uniqueId val="{00000001-85A7-450B-90FC-D13EC82E7B9A}"/>
            </c:ext>
          </c:extLst>
        </c:ser>
        <c:dLbls>
          <c:showLegendKey val="0"/>
          <c:showVal val="1"/>
          <c:showCatName val="0"/>
          <c:showSerName val="0"/>
          <c:showPercent val="0"/>
          <c:showBubbleSize val="0"/>
        </c:dLbls>
        <c:gapWidth val="75"/>
        <c:shape val="box"/>
        <c:axId val="155428352"/>
        <c:axId val="155429888"/>
        <c:axId val="0"/>
      </c:bar3DChart>
      <c:catAx>
        <c:axId val="15542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429888"/>
        <c:crosses val="autoZero"/>
        <c:auto val="1"/>
        <c:lblAlgn val="ctr"/>
        <c:lblOffset val="100"/>
        <c:noMultiLvlLbl val="0"/>
      </c:catAx>
      <c:valAx>
        <c:axId val="15542988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5542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4.3771043771043773E-2"/>
                  <c:y val="-6.700167504187606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0.77100000000000002</c:v>
                </c:pt>
              </c:numCache>
            </c:numRef>
          </c:val>
          <c:extLst xmlns:c16r2="http://schemas.microsoft.com/office/drawing/2015/06/chart">
            <c:ext xmlns:c16="http://schemas.microsoft.com/office/drawing/2014/chart" uri="{C3380CC4-5D6E-409C-BE32-E72D297353CC}">
              <c16:uniqueId val="{00000000-3AFB-4C56-B9AD-937F6AFFD29B}"/>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0404040404040407E-2"/>
                  <c:y val="-6.03015075376885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0.129</c:v>
                </c:pt>
              </c:numCache>
            </c:numRef>
          </c:val>
          <c:extLst xmlns:c16r2="http://schemas.microsoft.com/office/drawing/2015/06/chart">
            <c:ext xmlns:c16="http://schemas.microsoft.com/office/drawing/2014/chart" uri="{C3380CC4-5D6E-409C-BE32-E72D297353CC}">
              <c16:uniqueId val="{00000001-3AFB-4C56-B9AD-937F6AFFD29B}"/>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7138047138047014E-2"/>
                  <c:y val="-5.36013400335009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c:v>
                </c:pt>
              </c:numCache>
            </c:numRef>
          </c:val>
          <c:extLst xmlns:c16r2="http://schemas.microsoft.com/office/drawing/2015/06/chart">
            <c:ext xmlns:c16="http://schemas.microsoft.com/office/drawing/2014/chart" uri="{C3380CC4-5D6E-409C-BE32-E72D297353CC}">
              <c16:uniqueId val="{00000002-3AFB-4C56-B9AD-937F6AFFD29B}"/>
            </c:ext>
          </c:extLst>
        </c:ser>
        <c:dLbls>
          <c:showLegendKey val="0"/>
          <c:showVal val="1"/>
          <c:showCatName val="0"/>
          <c:showSerName val="0"/>
          <c:showPercent val="0"/>
          <c:showBubbleSize val="0"/>
        </c:dLbls>
        <c:gapWidth val="75"/>
        <c:shape val="box"/>
        <c:axId val="121889920"/>
        <c:axId val="121891456"/>
        <c:axId val="0"/>
      </c:bar3DChart>
      <c:catAx>
        <c:axId val="121889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1891456"/>
        <c:crosses val="autoZero"/>
        <c:auto val="1"/>
        <c:lblAlgn val="ctr"/>
        <c:lblOffset val="100"/>
        <c:noMultiLvlLbl val="0"/>
      </c:catAx>
      <c:valAx>
        <c:axId val="12189145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1889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00457921483219"/>
          <c:y val="8.547206165703275E-2"/>
          <c:w val="0.80678974702630257"/>
          <c:h val="0.62866020360171737"/>
        </c:manualLayout>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0"/>
                  <c:y val="-8.239700374531834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0.17100000000000001</c:v>
                </c:pt>
              </c:numCache>
            </c:numRef>
          </c:val>
          <c:extLst xmlns:c16r2="http://schemas.microsoft.com/office/drawing/2015/06/chart">
            <c:ext xmlns:c16="http://schemas.microsoft.com/office/drawing/2014/chart" uri="{C3380CC4-5D6E-409C-BE32-E72D297353CC}">
              <c16:uniqueId val="{00000000-F64F-401E-A18D-8D9E09BBD4D4}"/>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6879432624113473E-2"/>
                  <c:y val="-8.988764044943824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0.54300000000000004</c:v>
                </c:pt>
              </c:numCache>
            </c:numRef>
          </c:val>
          <c:extLst xmlns:c16r2="http://schemas.microsoft.com/office/drawing/2015/06/chart">
            <c:ext xmlns:c16="http://schemas.microsoft.com/office/drawing/2014/chart" uri="{C3380CC4-5D6E-409C-BE32-E72D297353CC}">
              <c16:uniqueId val="{00000001-F64F-401E-A18D-8D9E09BBD4D4}"/>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2553191489361597E-2"/>
                  <c:y val="-7.49063670411985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0.28599999999999998</c:v>
                </c:pt>
              </c:numCache>
            </c:numRef>
          </c:val>
          <c:extLst xmlns:c16r2="http://schemas.microsoft.com/office/drawing/2015/06/chart">
            <c:ext xmlns:c16="http://schemas.microsoft.com/office/drawing/2014/chart" uri="{C3380CC4-5D6E-409C-BE32-E72D297353CC}">
              <c16:uniqueId val="{00000002-F64F-401E-A18D-8D9E09BBD4D4}"/>
            </c:ext>
          </c:extLst>
        </c:ser>
        <c:dLbls>
          <c:showLegendKey val="0"/>
          <c:showVal val="1"/>
          <c:showCatName val="0"/>
          <c:showSerName val="0"/>
          <c:showPercent val="0"/>
          <c:showBubbleSize val="0"/>
        </c:dLbls>
        <c:gapWidth val="75"/>
        <c:shape val="box"/>
        <c:axId val="123067008"/>
        <c:axId val="121897344"/>
        <c:axId val="0"/>
      </c:bar3DChart>
      <c:catAx>
        <c:axId val="123067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1897344"/>
        <c:crosses val="autoZero"/>
        <c:auto val="1"/>
        <c:lblAlgn val="ctr"/>
        <c:lblOffset val="100"/>
        <c:noMultiLvlLbl val="0"/>
      </c:catAx>
      <c:valAx>
        <c:axId val="1218973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306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4.38957475994513E-2"/>
                  <c:y val="-9.142857142857142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0.51400000000000001</c:v>
                </c:pt>
              </c:numCache>
            </c:numRef>
          </c:val>
          <c:extLst xmlns:c16r2="http://schemas.microsoft.com/office/drawing/2015/06/chart">
            <c:ext xmlns:c16="http://schemas.microsoft.com/office/drawing/2014/chart" uri="{C3380CC4-5D6E-409C-BE32-E72D297353CC}">
              <c16:uniqueId val="{00000000-2270-42E5-8965-C9ED24443AAE}"/>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8408779149519894E-2"/>
                  <c:y val="-6.85714285714286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0.34300000000000003</c:v>
                </c:pt>
              </c:numCache>
            </c:numRef>
          </c:val>
          <c:extLst xmlns:c16r2="http://schemas.microsoft.com/office/drawing/2015/06/chart">
            <c:ext xmlns:c16="http://schemas.microsoft.com/office/drawing/2014/chart" uri="{C3380CC4-5D6E-409C-BE32-E72D297353CC}">
              <c16:uniqueId val="{00000001-2270-42E5-8965-C9ED24443AAE}"/>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1152263374485597E-2"/>
                  <c:y val="-7.61904761904761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0.14299999999999999</c:v>
                </c:pt>
              </c:numCache>
            </c:numRef>
          </c:val>
          <c:extLst xmlns:c16r2="http://schemas.microsoft.com/office/drawing/2015/06/chart">
            <c:ext xmlns:c16="http://schemas.microsoft.com/office/drawing/2014/chart" uri="{C3380CC4-5D6E-409C-BE32-E72D297353CC}">
              <c16:uniqueId val="{00000002-2270-42E5-8965-C9ED24443AAE}"/>
            </c:ext>
          </c:extLst>
        </c:ser>
        <c:dLbls>
          <c:showLegendKey val="0"/>
          <c:showVal val="1"/>
          <c:showCatName val="0"/>
          <c:showSerName val="0"/>
          <c:showPercent val="0"/>
          <c:showBubbleSize val="0"/>
        </c:dLbls>
        <c:gapWidth val="75"/>
        <c:shape val="box"/>
        <c:axId val="123036032"/>
        <c:axId val="123037568"/>
        <c:axId val="0"/>
      </c:bar3DChart>
      <c:catAx>
        <c:axId val="123036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3037568"/>
        <c:crosses val="autoZero"/>
        <c:auto val="1"/>
        <c:lblAlgn val="ctr"/>
        <c:lblOffset val="100"/>
        <c:noMultiLvlLbl val="0"/>
      </c:catAx>
      <c:valAx>
        <c:axId val="1230375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303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0"/>
                  <c:y val="-6.77966101694915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0.114</c:v>
                </c:pt>
              </c:numCache>
            </c:numRef>
          </c:val>
          <c:extLst xmlns:c16r2="http://schemas.microsoft.com/office/drawing/2015/06/chart">
            <c:ext xmlns:c16="http://schemas.microsoft.com/office/drawing/2014/chart" uri="{C3380CC4-5D6E-409C-BE32-E72D297353CC}">
              <c16:uniqueId val="{00000000-1104-42EA-94AC-81309AE1BDDF}"/>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8690476190476192E-2"/>
                  <c:y val="-6.77966101694915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0.78600000000000003</c:v>
                </c:pt>
              </c:numCache>
            </c:numRef>
          </c:val>
          <c:extLst xmlns:c16r2="http://schemas.microsoft.com/office/drawing/2015/06/chart">
            <c:ext xmlns:c16="http://schemas.microsoft.com/office/drawing/2014/chart" uri="{C3380CC4-5D6E-409C-BE32-E72D297353CC}">
              <c16:uniqueId val="{00000001-1104-42EA-94AC-81309AE1BDDF}"/>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4642857142857144E-2"/>
                  <c:y val="-6.026365348399246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0.1</c:v>
                </c:pt>
              </c:numCache>
            </c:numRef>
          </c:val>
          <c:extLst xmlns:c16r2="http://schemas.microsoft.com/office/drawing/2015/06/chart">
            <c:ext xmlns:c16="http://schemas.microsoft.com/office/drawing/2014/chart" uri="{C3380CC4-5D6E-409C-BE32-E72D297353CC}">
              <c16:uniqueId val="{00000002-1104-42EA-94AC-81309AE1BDDF}"/>
            </c:ext>
          </c:extLst>
        </c:ser>
        <c:dLbls>
          <c:showLegendKey val="0"/>
          <c:showVal val="1"/>
          <c:showCatName val="0"/>
          <c:showSerName val="0"/>
          <c:showPercent val="0"/>
          <c:showBubbleSize val="0"/>
        </c:dLbls>
        <c:gapWidth val="75"/>
        <c:shape val="box"/>
        <c:axId val="149108608"/>
        <c:axId val="149110144"/>
        <c:axId val="0"/>
      </c:bar3DChart>
      <c:catAx>
        <c:axId val="14910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49110144"/>
        <c:crosses val="autoZero"/>
        <c:auto val="1"/>
        <c:lblAlgn val="ctr"/>
        <c:lblOffset val="100"/>
        <c:noMultiLvlLbl val="0"/>
      </c:catAx>
      <c:valAx>
        <c:axId val="1491101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49108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96016122984628"/>
          <c:y val="7.6439393939393946E-2"/>
          <c:w val="0.79730174353205852"/>
          <c:h val="0.63498985922214268"/>
        </c:manualLayout>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2.976190476190476E-3"/>
                  <c:y val="-5.74162679425837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0.28599999999999998</c:v>
                </c:pt>
              </c:numCache>
            </c:numRef>
          </c:val>
          <c:extLst xmlns:c16r2="http://schemas.microsoft.com/office/drawing/2015/06/chart">
            <c:ext xmlns:c16="http://schemas.microsoft.com/office/drawing/2014/chart" uri="{C3380CC4-5D6E-409C-BE32-E72D297353CC}">
              <c16:uniqueId val="{00000000-B0E5-4522-ABF5-543F54CC951E}"/>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4.4642857142857033E-2"/>
                  <c:y val="-7.01754385964912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0.51400000000000001</c:v>
                </c:pt>
              </c:numCache>
            </c:numRef>
          </c:val>
          <c:extLst xmlns:c16r2="http://schemas.microsoft.com/office/drawing/2015/06/chart">
            <c:ext xmlns:c16="http://schemas.microsoft.com/office/drawing/2014/chart" uri="{C3380CC4-5D6E-409C-BE32-E72D297353CC}">
              <c16:uniqueId val="{00000001-B0E5-4522-ABF5-543F54CC951E}"/>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4642857142857144E-2"/>
                  <c:y val="-5.74162679425837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0.2</c:v>
                </c:pt>
              </c:numCache>
            </c:numRef>
          </c:val>
          <c:extLst xmlns:c16r2="http://schemas.microsoft.com/office/drawing/2015/06/chart">
            <c:ext xmlns:c16="http://schemas.microsoft.com/office/drawing/2014/chart" uri="{C3380CC4-5D6E-409C-BE32-E72D297353CC}">
              <c16:uniqueId val="{00000002-B0E5-4522-ABF5-543F54CC951E}"/>
            </c:ext>
          </c:extLst>
        </c:ser>
        <c:dLbls>
          <c:showLegendKey val="0"/>
          <c:showVal val="1"/>
          <c:showCatName val="0"/>
          <c:showSerName val="0"/>
          <c:showPercent val="0"/>
          <c:showBubbleSize val="0"/>
        </c:dLbls>
        <c:gapWidth val="75"/>
        <c:shape val="box"/>
        <c:axId val="122723712"/>
        <c:axId val="122733696"/>
        <c:axId val="0"/>
      </c:bar3DChart>
      <c:catAx>
        <c:axId val="122723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733696"/>
        <c:crosses val="autoZero"/>
        <c:auto val="1"/>
        <c:lblAlgn val="ctr"/>
        <c:lblOffset val="100"/>
        <c:noMultiLvlLbl val="0"/>
      </c:catAx>
      <c:valAx>
        <c:axId val="1227336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723712"/>
        <c:crosses val="autoZero"/>
        <c:crossBetween val="between"/>
      </c:valAx>
      <c:spPr>
        <a:noFill/>
        <a:ln w="1905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Correctas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dLbl>
              <c:idx val="0"/>
              <c:layout>
                <c:manualLayout>
                  <c:x val="8.23045267489712E-3"/>
                  <c:y val="-7.40740740740741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0.00%</c:formatCode>
                <c:ptCount val="1"/>
                <c:pt idx="0">
                  <c:v>0.24299999999999999</c:v>
                </c:pt>
              </c:numCache>
            </c:numRef>
          </c:val>
          <c:extLst xmlns:c16r2="http://schemas.microsoft.com/office/drawing/2015/06/chart">
            <c:ext xmlns:c16="http://schemas.microsoft.com/office/drawing/2014/chart" uri="{C3380CC4-5D6E-409C-BE32-E72D297353CC}">
              <c16:uniqueId val="{00000000-5AC6-41E2-B848-4AE88250A852}"/>
            </c:ext>
          </c:extLst>
        </c:ser>
        <c:ser>
          <c:idx val="1"/>
          <c:order val="1"/>
          <c:tx>
            <c:strRef>
              <c:f>Hoja1!$C$1</c:f>
              <c:strCache>
                <c:ptCount val="1"/>
                <c:pt idx="0">
                  <c:v>Incorrectas</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a:sp3d contourW="9525">
              <a:contourClr>
                <a:schemeClr val="accent5">
                  <a:shade val="95000"/>
                </a:schemeClr>
              </a:contourClr>
            </a:sp3d>
          </c:spPr>
          <c:invertIfNegative val="0"/>
          <c:dLbls>
            <c:dLbl>
              <c:idx val="0"/>
              <c:layout>
                <c:manualLayout>
                  <c:x val="3.8408779149519894E-2"/>
                  <c:y val="-6.66666666666666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0.00%</c:formatCode>
                <c:ptCount val="1"/>
                <c:pt idx="0">
                  <c:v>0.38600000000000001</c:v>
                </c:pt>
              </c:numCache>
            </c:numRef>
          </c:val>
          <c:extLst xmlns:c16r2="http://schemas.microsoft.com/office/drawing/2015/06/chart">
            <c:ext xmlns:c16="http://schemas.microsoft.com/office/drawing/2014/chart" uri="{C3380CC4-5D6E-409C-BE32-E72D297353CC}">
              <c16:uniqueId val="{00000001-5AC6-41E2-B848-4AE88250A852}"/>
            </c:ext>
          </c:extLst>
        </c:ser>
        <c:ser>
          <c:idx val="2"/>
          <c:order val="2"/>
          <c:tx>
            <c:strRef>
              <c:f>Hoja1!$D$1</c:f>
              <c:strCache>
                <c:ptCount val="1"/>
                <c:pt idx="0">
                  <c:v>No Contestó</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dLbl>
              <c:idx val="0"/>
              <c:layout>
                <c:manualLayout>
                  <c:x val="4.1152263374485597E-2"/>
                  <c:y val="-7.40740740740740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0.00%</c:formatCode>
                <c:ptCount val="1"/>
                <c:pt idx="0">
                  <c:v>0.371</c:v>
                </c:pt>
              </c:numCache>
            </c:numRef>
          </c:val>
          <c:extLst xmlns:c16r2="http://schemas.microsoft.com/office/drawing/2015/06/chart">
            <c:ext xmlns:c16="http://schemas.microsoft.com/office/drawing/2014/chart" uri="{C3380CC4-5D6E-409C-BE32-E72D297353CC}">
              <c16:uniqueId val="{00000002-5AC6-41E2-B848-4AE88250A852}"/>
            </c:ext>
          </c:extLst>
        </c:ser>
        <c:dLbls>
          <c:showLegendKey val="0"/>
          <c:showVal val="1"/>
          <c:showCatName val="0"/>
          <c:showSerName val="0"/>
          <c:showPercent val="0"/>
          <c:showBubbleSize val="0"/>
        </c:dLbls>
        <c:gapWidth val="75"/>
        <c:shape val="box"/>
        <c:axId val="122483840"/>
        <c:axId val="122485376"/>
        <c:axId val="0"/>
      </c:bar3DChart>
      <c:catAx>
        <c:axId val="122483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485376"/>
        <c:crosses val="autoZero"/>
        <c:auto val="1"/>
        <c:lblAlgn val="ctr"/>
        <c:lblOffset val="100"/>
        <c:noMultiLvlLbl val="0"/>
      </c:catAx>
      <c:valAx>
        <c:axId val="1224853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crossAx val="12248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VE"/>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Aul12</b:Tag>
    <b:SourceType>Report</b:SourceType>
    <b:Guid>{58955707-AE15-409F-8F6A-C3D3E8342420}</b:Guid>
    <b:Title>la educacion media general en el area de matematica</b:Title>
    <b:Year>2012</b:Year>
    <b:Author>
      <b:Author>
        <b:NameList>
          <b:Person>
            <b:Last>Aula</b:Last>
            <b:First>Decena,</b:First>
            <b:Middle>Triana</b:Middle>
          </b:Person>
        </b:NameList>
      </b:Author>
    </b:Author>
    <b:City>Barcelona</b:City>
    <b:RefOrder>1</b:RefOrder>
  </b:Source>
  <b:Source>
    <b:Tag>Car041</b:Tag>
    <b:SourceType>Book</b:SourceType>
    <b:Guid>{6C0F9199-DEB5-4000-BFFE-C1D6A0551394}</b:Guid>
    <b:Author>
      <b:Author>
        <b:NameList>
          <b:Person>
            <b:Last>Michelena</b:Last>
            <b:First>Carlos</b:First>
            <b:Middle>Alberto Cierra</b:Middle>
          </b:Person>
        </b:NameList>
      </b:Author>
    </b:Author>
    <b:Title>estrategias para la elaboracion de un proyecto de investigacion</b:Title>
    <b:Year>2004</b:Year>
    <b:City>Maracay</b:City>
    <b:Publisher>Insertos medicos de venezuela C.A</b:Publisher>
    <b:RefOrder>2</b:RefOrder>
  </b:Source>
</b:Sources>
</file>

<file path=customXml/itemProps1.xml><?xml version="1.0" encoding="utf-8"?>
<ds:datastoreItem xmlns:ds="http://schemas.openxmlformats.org/officeDocument/2006/customXml" ds:itemID="{04DB0102-1F0B-46CF-A724-8DB37E46F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82</Pages>
  <Words>20316</Words>
  <Characters>111741</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Josefina</dc:creator>
  <cp:lastModifiedBy>Yumari</cp:lastModifiedBy>
  <cp:revision>3</cp:revision>
  <cp:lastPrinted>2016-07-02T13:39:00Z</cp:lastPrinted>
  <dcterms:created xsi:type="dcterms:W3CDTF">2016-07-04T01:53:00Z</dcterms:created>
  <dcterms:modified xsi:type="dcterms:W3CDTF">2016-07-04T03:45:00Z</dcterms:modified>
</cp:coreProperties>
</file>